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B42C5" w14:textId="77777777" w:rsidR="00877C59" w:rsidRPr="0077575D" w:rsidRDefault="00877C59" w:rsidP="00877C59">
      <w:pPr>
        <w:pStyle w:val="CPTitle"/>
        <w:rPr>
          <w:szCs w:val="24"/>
        </w:rPr>
      </w:pPr>
      <w:r w:rsidRPr="000608A6">
        <w:rPr>
          <w:szCs w:val="24"/>
          <w:lang w:val="en-US"/>
        </w:rPr>
        <w:t>Digital Literacy Skills of Slukat Learning Center Students in Keramas Village</w:t>
      </w:r>
    </w:p>
    <w:p w14:paraId="436D42DA" w14:textId="77777777" w:rsidR="00877C59" w:rsidRPr="00717FA2" w:rsidRDefault="00877C59" w:rsidP="00877C59">
      <w:pPr>
        <w:widowControl w:val="0"/>
        <w:autoSpaceDE w:val="0"/>
        <w:autoSpaceDN w:val="0"/>
        <w:adjustRightInd w:val="0"/>
        <w:spacing w:before="15" w:line="240" w:lineRule="exact"/>
        <w:contextualSpacing w:val="0"/>
        <w:rPr>
          <w:szCs w:val="24"/>
          <w:lang w:val="id-ID"/>
        </w:rPr>
      </w:pPr>
    </w:p>
    <w:p w14:paraId="51AA8361" w14:textId="77777777" w:rsidR="00877C59" w:rsidRPr="0077575D" w:rsidRDefault="00877C59" w:rsidP="00877C59">
      <w:pPr>
        <w:pStyle w:val="CPAuthor"/>
        <w:ind w:right="0"/>
        <w:rPr>
          <w:b w:val="0"/>
          <w:szCs w:val="24"/>
          <w:lang w:val="en-US"/>
        </w:rPr>
      </w:pPr>
      <w:r w:rsidRPr="0077575D">
        <w:rPr>
          <w:b w:val="0"/>
          <w:i/>
          <w:iCs/>
          <w:szCs w:val="24"/>
          <w:lang w:val="en-US"/>
        </w:rPr>
        <w:t>A.A. Gede Puje Wiguna</w:t>
      </w:r>
    </w:p>
    <w:p w14:paraId="157F0672" w14:textId="77777777" w:rsidR="00877C59" w:rsidRPr="0077575D" w:rsidRDefault="00877C59" w:rsidP="00877C59">
      <w:pPr>
        <w:pStyle w:val="CPAuthor"/>
        <w:ind w:right="0"/>
        <w:rPr>
          <w:b w:val="0"/>
          <w:i/>
          <w:iCs/>
          <w:szCs w:val="24"/>
          <w:lang w:val="en-US"/>
        </w:rPr>
      </w:pPr>
      <w:r w:rsidRPr="0077575D">
        <w:rPr>
          <w:b w:val="0"/>
          <w:i/>
          <w:iCs/>
          <w:szCs w:val="24"/>
          <w:lang w:val="en-US"/>
        </w:rPr>
        <w:t>Graduate School of Instructional Technology, Yogyakarta State University, Indonesia, panditwiguna.2017@student.uny.ac.id</w:t>
      </w:r>
    </w:p>
    <w:p w14:paraId="4526ED99" w14:textId="77777777" w:rsidR="00877C59" w:rsidRPr="0077575D" w:rsidRDefault="00877C59" w:rsidP="00877C59">
      <w:pPr>
        <w:pStyle w:val="CPAuthor"/>
        <w:ind w:right="0"/>
        <w:rPr>
          <w:b w:val="0"/>
          <w:i/>
          <w:iCs/>
          <w:szCs w:val="24"/>
          <w:lang w:val="en-US"/>
        </w:rPr>
      </w:pPr>
    </w:p>
    <w:p w14:paraId="0175EA8A" w14:textId="77777777" w:rsidR="00877C59" w:rsidRPr="0077575D" w:rsidRDefault="00877C59" w:rsidP="00877C59">
      <w:pPr>
        <w:pStyle w:val="CPAuthor"/>
        <w:ind w:right="0"/>
        <w:rPr>
          <w:b w:val="0"/>
          <w:szCs w:val="24"/>
          <w:lang w:val="en-US"/>
        </w:rPr>
      </w:pPr>
      <w:r w:rsidRPr="0077575D">
        <w:rPr>
          <w:b w:val="0"/>
          <w:i/>
          <w:iCs/>
          <w:szCs w:val="24"/>
          <w:lang w:val="en-US"/>
        </w:rPr>
        <w:t>Prof. Herman Dwi Surjono, Ph.D.</w:t>
      </w:r>
    </w:p>
    <w:p w14:paraId="23B36F73" w14:textId="77777777" w:rsidR="00877C59" w:rsidRPr="0077575D" w:rsidRDefault="00877C59" w:rsidP="00877C59">
      <w:pPr>
        <w:pStyle w:val="CPAuthor"/>
        <w:ind w:right="0"/>
        <w:rPr>
          <w:b w:val="0"/>
          <w:i/>
          <w:iCs/>
          <w:szCs w:val="24"/>
          <w:lang w:val="en-US"/>
        </w:rPr>
      </w:pPr>
      <w:r w:rsidRPr="0077575D">
        <w:rPr>
          <w:b w:val="0"/>
          <w:i/>
          <w:iCs/>
          <w:szCs w:val="24"/>
          <w:lang w:val="en-US"/>
        </w:rPr>
        <w:t>Graduate School of Instructional Technology, Yogyakarta State University, Indonesia</w:t>
      </w:r>
    </w:p>
    <w:p w14:paraId="35C754EA" w14:textId="77777777" w:rsidR="00877C59" w:rsidRPr="0077575D" w:rsidRDefault="00877C59" w:rsidP="00877C59">
      <w:pPr>
        <w:pStyle w:val="CPAuthor"/>
        <w:ind w:right="0"/>
        <w:contextualSpacing w:val="0"/>
        <w:rPr>
          <w:b w:val="0"/>
          <w:szCs w:val="24"/>
        </w:rPr>
      </w:pPr>
      <w:r w:rsidRPr="0077575D">
        <w:rPr>
          <w:b w:val="0"/>
          <w:i/>
          <w:iCs/>
          <w:szCs w:val="24"/>
          <w:lang w:val="en-US"/>
        </w:rPr>
        <w:t>hermansurjono@uny.ac.id</w:t>
      </w:r>
    </w:p>
    <w:p w14:paraId="3B115496" w14:textId="77777777" w:rsidR="00877C59" w:rsidRPr="00717FA2" w:rsidRDefault="00877C59" w:rsidP="00877C59">
      <w:pPr>
        <w:widowControl w:val="0"/>
        <w:autoSpaceDE w:val="0"/>
        <w:autoSpaceDN w:val="0"/>
        <w:adjustRightInd w:val="0"/>
        <w:spacing w:before="6" w:line="240" w:lineRule="exact"/>
        <w:contextualSpacing w:val="0"/>
        <w:rPr>
          <w:szCs w:val="24"/>
        </w:rPr>
      </w:pPr>
    </w:p>
    <w:p w14:paraId="22E6C9DF" w14:textId="77777777" w:rsidR="00877C59" w:rsidRPr="00717FA2" w:rsidRDefault="00877C59" w:rsidP="00877C59">
      <w:pPr>
        <w:rPr>
          <w:b/>
          <w:szCs w:val="24"/>
        </w:rPr>
      </w:pPr>
      <w:r w:rsidRPr="00717FA2">
        <w:rPr>
          <w:b/>
          <w:spacing w:val="-1"/>
          <w:szCs w:val="24"/>
        </w:rPr>
        <w:t>A</w:t>
      </w:r>
      <w:r w:rsidRPr="00717FA2">
        <w:rPr>
          <w:b/>
          <w:spacing w:val="-3"/>
          <w:szCs w:val="24"/>
        </w:rPr>
        <w:t>b</w:t>
      </w:r>
      <w:r w:rsidRPr="00717FA2">
        <w:rPr>
          <w:b/>
          <w:szCs w:val="24"/>
        </w:rPr>
        <w:t>s</w:t>
      </w:r>
      <w:r w:rsidRPr="00717FA2">
        <w:rPr>
          <w:b/>
          <w:spacing w:val="-1"/>
          <w:szCs w:val="24"/>
        </w:rPr>
        <w:t>t</w:t>
      </w:r>
      <w:r w:rsidRPr="00717FA2">
        <w:rPr>
          <w:b/>
          <w:szCs w:val="24"/>
        </w:rPr>
        <w:t>ra</w:t>
      </w:r>
      <w:r w:rsidRPr="00717FA2">
        <w:rPr>
          <w:b/>
          <w:spacing w:val="-3"/>
          <w:szCs w:val="24"/>
        </w:rPr>
        <w:t>ct</w:t>
      </w:r>
    </w:p>
    <w:p w14:paraId="0ADB3F84" w14:textId="77777777" w:rsidR="00877C59" w:rsidRPr="003F0FA1" w:rsidRDefault="00877C59" w:rsidP="00877C59">
      <w:pPr>
        <w:ind w:firstLine="720"/>
        <w:rPr>
          <w:color w:val="191919"/>
          <w:szCs w:val="24"/>
          <w:lang w:val="en-AU"/>
        </w:rPr>
      </w:pPr>
      <w:r w:rsidRPr="0077575D">
        <w:rPr>
          <w:bCs/>
          <w:szCs w:val="24"/>
          <w:lang w:val="en-US"/>
        </w:rPr>
        <w:t xml:space="preserve">Information literacy, especially digital information, is one of the special skills in the 21st century that must be mastered by students. Digital literacy skills can help students find, evaluate, utilize, create and communicate content/information. There are three main parts of the digital literacy framework </w:t>
      </w:r>
      <w:r>
        <w:rPr>
          <w:bCs/>
          <w:szCs w:val="24"/>
          <w:lang w:val="en-US"/>
        </w:rPr>
        <w:t xml:space="preserve">which </w:t>
      </w:r>
      <w:r w:rsidRPr="0077575D">
        <w:rPr>
          <w:bCs/>
          <w:szCs w:val="24"/>
          <w:lang w:val="en-US"/>
        </w:rPr>
        <w:t>are the focus of this research</w:t>
      </w:r>
      <w:r>
        <w:rPr>
          <w:bCs/>
          <w:szCs w:val="24"/>
          <w:lang w:val="en-US"/>
        </w:rPr>
        <w:t>.</w:t>
      </w:r>
      <w:r w:rsidRPr="0077575D">
        <w:rPr>
          <w:bCs/>
          <w:szCs w:val="24"/>
          <w:lang w:val="en-US"/>
        </w:rPr>
        <w:t xml:space="preserve"> </w:t>
      </w:r>
      <w:r>
        <w:rPr>
          <w:bCs/>
          <w:szCs w:val="24"/>
          <w:lang w:val="en-US"/>
        </w:rPr>
        <w:t>Those three are</w:t>
      </w:r>
      <w:r w:rsidRPr="0077575D">
        <w:rPr>
          <w:bCs/>
          <w:szCs w:val="24"/>
          <w:lang w:val="en-US"/>
        </w:rPr>
        <w:t xml:space="preserve">: protection, rights, and empowerment. This study aims to provide an overview of the level of understanding of digital literacy </w:t>
      </w:r>
      <w:r>
        <w:rPr>
          <w:bCs/>
          <w:szCs w:val="24"/>
          <w:lang w:val="en-US"/>
        </w:rPr>
        <w:t>of</w:t>
      </w:r>
      <w:r w:rsidRPr="0077575D">
        <w:rPr>
          <w:bCs/>
          <w:szCs w:val="24"/>
          <w:lang w:val="en-US"/>
        </w:rPr>
        <w:t xml:space="preserve"> students in rural areas, speci</w:t>
      </w:r>
      <w:r>
        <w:rPr>
          <w:bCs/>
          <w:szCs w:val="24"/>
          <w:lang w:val="en-US"/>
        </w:rPr>
        <w:t>fic</w:t>
      </w:r>
      <w:r w:rsidRPr="0077575D">
        <w:rPr>
          <w:bCs/>
          <w:szCs w:val="24"/>
          <w:lang w:val="en-US"/>
        </w:rPr>
        <w:t>ally students of the Slukat Learning Center. Data obtained by using a questionnaire given to 26 students intermediate level. The questionnaire was compiled based on three main parts of the digital literacy framework using the Likert scale. The results of data analysis show that: (1) the average understanding of the digital literacy framework for the protection section falls in the poor category for 59.75%, (2) the average understanding of the digital literacy framework for the rights</w:t>
      </w:r>
      <w:r>
        <w:rPr>
          <w:bCs/>
          <w:szCs w:val="24"/>
          <w:lang w:val="en-US"/>
        </w:rPr>
        <w:t xml:space="preserve"> section falls into the poor category for</w:t>
      </w:r>
      <w:r w:rsidRPr="0077575D">
        <w:rPr>
          <w:bCs/>
          <w:szCs w:val="24"/>
          <w:lang w:val="en-US"/>
        </w:rPr>
        <w:t xml:space="preserve"> 45,18%</w:t>
      </w:r>
      <w:r>
        <w:rPr>
          <w:bCs/>
          <w:szCs w:val="24"/>
          <w:lang w:val="en-US"/>
        </w:rPr>
        <w:t xml:space="preserve">, </w:t>
      </w:r>
      <w:r w:rsidRPr="0077575D">
        <w:rPr>
          <w:bCs/>
          <w:szCs w:val="24"/>
          <w:lang w:val="en-US"/>
        </w:rPr>
        <w:t xml:space="preserve">(3) the average understanding in the empowerment section </w:t>
      </w:r>
      <w:r>
        <w:rPr>
          <w:bCs/>
          <w:szCs w:val="24"/>
          <w:lang w:val="en-US"/>
        </w:rPr>
        <w:t xml:space="preserve">falls into the fair category for </w:t>
      </w:r>
      <w:r w:rsidRPr="0077575D">
        <w:rPr>
          <w:bCs/>
          <w:szCs w:val="24"/>
          <w:lang w:val="en-US"/>
        </w:rPr>
        <w:t>50.67%.</w:t>
      </w:r>
      <w:r w:rsidRPr="003F0FA1">
        <w:rPr>
          <w:rStyle w:val="Emphasis"/>
          <w:i w:val="0"/>
          <w:szCs w:val="24"/>
        </w:rPr>
        <w:t xml:space="preserve"> </w:t>
      </w:r>
    </w:p>
    <w:p w14:paraId="182053B8" w14:textId="77777777" w:rsidR="00877C59" w:rsidRPr="00717FA2" w:rsidRDefault="00877C59" w:rsidP="00877C59">
      <w:pPr>
        <w:rPr>
          <w:color w:val="191919"/>
          <w:szCs w:val="24"/>
          <w:lang w:val="en-US"/>
        </w:rPr>
      </w:pPr>
    </w:p>
    <w:p w14:paraId="2B386621" w14:textId="77777777" w:rsidR="00877C59" w:rsidRPr="00717FA2" w:rsidRDefault="00877C59" w:rsidP="00877C59">
      <w:pPr>
        <w:rPr>
          <w:b/>
          <w:color w:val="191919"/>
          <w:szCs w:val="24"/>
          <w:lang w:val="en-US"/>
        </w:rPr>
      </w:pPr>
      <w:r w:rsidRPr="00717FA2">
        <w:rPr>
          <w:b/>
          <w:color w:val="191919"/>
          <w:szCs w:val="24"/>
          <w:lang w:val="en-US"/>
        </w:rPr>
        <w:t>Keywords:</w:t>
      </w:r>
    </w:p>
    <w:p w14:paraId="2DB2C0E1" w14:textId="77777777" w:rsidR="00877C59" w:rsidRPr="0077575D" w:rsidRDefault="00877C59" w:rsidP="00877C59">
      <w:pPr>
        <w:ind w:firstLine="720"/>
        <w:rPr>
          <w:b/>
          <w:i/>
          <w:color w:val="191919"/>
          <w:szCs w:val="24"/>
          <w:lang w:val="en-US"/>
        </w:rPr>
      </w:pPr>
      <w:r w:rsidRPr="0077575D">
        <w:rPr>
          <w:b/>
          <w:bCs/>
          <w:i/>
          <w:szCs w:val="24"/>
          <w:lang w:val="en-US"/>
        </w:rPr>
        <w:t>Digital Literacy, 21</w:t>
      </w:r>
      <w:r w:rsidRPr="0077575D">
        <w:rPr>
          <w:b/>
          <w:bCs/>
          <w:i/>
          <w:szCs w:val="24"/>
          <w:vertAlign w:val="superscript"/>
          <w:lang w:val="en-US"/>
        </w:rPr>
        <w:t>st</w:t>
      </w:r>
      <w:r w:rsidRPr="0077575D">
        <w:rPr>
          <w:b/>
          <w:bCs/>
          <w:i/>
          <w:szCs w:val="24"/>
          <w:lang w:val="en-US"/>
        </w:rPr>
        <w:t xml:space="preserve"> Century Learning, Rural Area.</w:t>
      </w:r>
    </w:p>
    <w:p w14:paraId="3D9E36C1" w14:textId="77777777" w:rsidR="00877C59" w:rsidRPr="00717FA2" w:rsidRDefault="00877C59" w:rsidP="00877C59">
      <w:pPr>
        <w:rPr>
          <w:color w:val="191919"/>
          <w:szCs w:val="24"/>
          <w:lang w:val="en-US"/>
        </w:rPr>
      </w:pPr>
    </w:p>
    <w:p w14:paraId="79A75ABC" w14:textId="77777777" w:rsidR="00877C59" w:rsidRPr="003F0FA1" w:rsidRDefault="00877C59" w:rsidP="00877C59">
      <w:pPr>
        <w:widowControl w:val="0"/>
        <w:autoSpaceDE w:val="0"/>
        <w:autoSpaceDN w:val="0"/>
        <w:adjustRightInd w:val="0"/>
        <w:contextualSpacing w:val="0"/>
        <w:rPr>
          <w:caps/>
          <w:szCs w:val="24"/>
        </w:rPr>
      </w:pPr>
      <w:r w:rsidRPr="003F0FA1">
        <w:rPr>
          <w:b/>
          <w:bCs/>
          <w:caps/>
          <w:spacing w:val="-5"/>
          <w:szCs w:val="24"/>
        </w:rPr>
        <w:t>Introduction</w:t>
      </w:r>
    </w:p>
    <w:p w14:paraId="2450C939" w14:textId="77777777" w:rsidR="00877C59" w:rsidRPr="004E3BA4" w:rsidRDefault="00877C59" w:rsidP="00877C59">
      <w:pPr>
        <w:widowControl w:val="0"/>
        <w:autoSpaceDE w:val="0"/>
        <w:autoSpaceDN w:val="0"/>
        <w:adjustRightInd w:val="0"/>
        <w:rPr>
          <w:bCs/>
          <w:szCs w:val="24"/>
          <w:lang w:val="en-US"/>
        </w:rPr>
      </w:pPr>
      <w:r w:rsidRPr="00717FA2">
        <w:rPr>
          <w:i/>
          <w:spacing w:val="2"/>
          <w:szCs w:val="24"/>
          <w:lang w:val="id-ID"/>
        </w:rPr>
        <w:tab/>
      </w:r>
      <w:r w:rsidRPr="004E3BA4">
        <w:rPr>
          <w:bCs/>
          <w:szCs w:val="24"/>
          <w:lang w:val="en-US"/>
        </w:rPr>
        <w:t>The goal of education is to prepare students to contribute to the world of work and social life</w:t>
      </w:r>
      <w:r>
        <w:rPr>
          <w:bCs/>
          <w:szCs w:val="24"/>
          <w:lang w:val="en-US"/>
        </w:rPr>
        <w:t>.</w:t>
      </w:r>
      <w:r w:rsidRPr="004E3BA4">
        <w:rPr>
          <w:bCs/>
          <w:szCs w:val="24"/>
          <w:lang w:val="en-US"/>
        </w:rPr>
        <w:t xml:space="preserve"> </w:t>
      </w:r>
      <w:r>
        <w:rPr>
          <w:bCs/>
          <w:szCs w:val="24"/>
          <w:lang w:val="en-US"/>
        </w:rPr>
        <w:t>T</w:t>
      </w:r>
      <w:r w:rsidRPr="004E3BA4">
        <w:rPr>
          <w:bCs/>
          <w:szCs w:val="24"/>
          <w:lang w:val="en-US"/>
        </w:rPr>
        <w:t>his has become one of the biggest challenges of the century. Learning to work and live in the 21st century means helping as many children as possible learn to apply 21st-century skills and a strong understanding of core to face the challenges of the times. The global world in the dimension of the 21st century is understood as the flow of transformation of knowledge based on competitiveness characterized by a system of information disclosure (Ziaurrahman &amp; Surjono, 2017).</w:t>
      </w:r>
    </w:p>
    <w:p w14:paraId="4A444AFA" w14:textId="77777777" w:rsidR="00877C59" w:rsidRPr="004E3BA4" w:rsidRDefault="00877C59" w:rsidP="00877C59">
      <w:pPr>
        <w:widowControl w:val="0"/>
        <w:autoSpaceDE w:val="0"/>
        <w:autoSpaceDN w:val="0"/>
        <w:adjustRightInd w:val="0"/>
        <w:rPr>
          <w:bCs/>
          <w:szCs w:val="24"/>
          <w:lang w:val="en-US"/>
        </w:rPr>
      </w:pPr>
      <w:r w:rsidRPr="004E3BA4">
        <w:rPr>
          <w:bCs/>
          <w:szCs w:val="24"/>
          <w:lang w:val="en-US"/>
        </w:rPr>
        <w:t>Life in the 21st century requires students to master important skills related to the four pillars of life, namely learning to know, learning to do, learning to be, and learning to live together. In these four pillars, each special skill is contained which needs to be applied in learning activities, such as critical thinking skills, problem-solving, metacognition, communication skills, collaboration skills, creation and innovation, and information literacy (Saavedra &amp; Opfer, 2012).</w:t>
      </w:r>
    </w:p>
    <w:p w14:paraId="38FD264C" w14:textId="77777777" w:rsidR="00877C59" w:rsidRPr="004E3BA4" w:rsidRDefault="00877C59" w:rsidP="00877C59">
      <w:pPr>
        <w:widowControl w:val="0"/>
        <w:autoSpaceDE w:val="0"/>
        <w:autoSpaceDN w:val="0"/>
        <w:adjustRightInd w:val="0"/>
        <w:ind w:firstLine="720"/>
        <w:rPr>
          <w:bCs/>
          <w:szCs w:val="24"/>
          <w:lang w:val="en-US"/>
        </w:rPr>
      </w:pPr>
      <w:r w:rsidRPr="004E3BA4">
        <w:rPr>
          <w:bCs/>
          <w:szCs w:val="24"/>
          <w:lang w:val="en-US"/>
        </w:rPr>
        <w:t>Information literacy includes two aspects</w:t>
      </w:r>
      <w:r>
        <w:rPr>
          <w:bCs/>
          <w:szCs w:val="24"/>
          <w:lang w:val="en-US"/>
        </w:rPr>
        <w:t>:</w:t>
      </w:r>
      <w:r w:rsidRPr="004E3BA4">
        <w:rPr>
          <w:bCs/>
          <w:szCs w:val="24"/>
          <w:lang w:val="en-US"/>
        </w:rPr>
        <w:t xml:space="preserve"> information technology and communication technology. Information technology is related to processes</w:t>
      </w:r>
      <w:r>
        <w:rPr>
          <w:bCs/>
          <w:szCs w:val="24"/>
          <w:lang w:val="en-US"/>
        </w:rPr>
        <w:t xml:space="preserve"> such</w:t>
      </w:r>
      <w:r w:rsidRPr="004E3BA4">
        <w:rPr>
          <w:bCs/>
          <w:szCs w:val="24"/>
          <w:lang w:val="en-US"/>
        </w:rPr>
        <w:t xml:space="preserve"> as supporting tools</w:t>
      </w:r>
      <w:r>
        <w:rPr>
          <w:bCs/>
          <w:szCs w:val="24"/>
          <w:lang w:val="en-US"/>
        </w:rPr>
        <w:t xml:space="preserve"> and</w:t>
      </w:r>
      <w:r w:rsidRPr="004E3BA4">
        <w:rPr>
          <w:bCs/>
          <w:szCs w:val="24"/>
          <w:lang w:val="en-US"/>
        </w:rPr>
        <w:t xml:space="preserve"> manipulating and managing information (Mac Callum et al., 2014). </w:t>
      </w:r>
      <w:r>
        <w:rPr>
          <w:bCs/>
          <w:szCs w:val="24"/>
          <w:lang w:val="en-US"/>
        </w:rPr>
        <w:t>L</w:t>
      </w:r>
      <w:r w:rsidRPr="004E3BA4">
        <w:rPr>
          <w:bCs/>
          <w:szCs w:val="24"/>
          <w:lang w:val="en-US"/>
        </w:rPr>
        <w:t>iteracy is defined as a person's ability to read, write and count.</w:t>
      </w:r>
      <w:r>
        <w:rPr>
          <w:bCs/>
          <w:szCs w:val="24"/>
          <w:lang w:val="en-US"/>
        </w:rPr>
        <w:t xml:space="preserve"> T</w:t>
      </w:r>
      <w:r w:rsidRPr="004E3BA4">
        <w:rPr>
          <w:bCs/>
          <w:szCs w:val="24"/>
          <w:lang w:val="en-US"/>
        </w:rPr>
        <w:t xml:space="preserve">his can be interpreted as a set of competencies and knowledge someone has (Yanti, 2016). Communication technology is about using supporting tools to transfer and process data across devices. Digital literacy is a set of skills related to the use of contemporary technology for information processing and communication (Wilson et al., 2015). Digital literacy competencies are useful for dealing with information from various </w:t>
      </w:r>
      <w:r w:rsidRPr="004E3BA4">
        <w:rPr>
          <w:bCs/>
          <w:szCs w:val="24"/>
          <w:lang w:val="en-US"/>
        </w:rPr>
        <w:lastRenderedPageBreak/>
        <w:t>digital sources that continue to grow along with the development of information and communication technology as an impact of the phenomenon of media convergence (A'yuni, 2015).</w:t>
      </w:r>
    </w:p>
    <w:p w14:paraId="62B30467" w14:textId="77777777" w:rsidR="00877C59" w:rsidRPr="004E3BA4" w:rsidRDefault="00877C59" w:rsidP="00877C59">
      <w:pPr>
        <w:widowControl w:val="0"/>
        <w:autoSpaceDE w:val="0"/>
        <w:autoSpaceDN w:val="0"/>
        <w:adjustRightInd w:val="0"/>
        <w:ind w:firstLine="720"/>
        <w:rPr>
          <w:bCs/>
          <w:szCs w:val="24"/>
          <w:lang w:val="en-US"/>
        </w:rPr>
      </w:pPr>
      <w:r>
        <w:rPr>
          <w:bCs/>
          <w:szCs w:val="24"/>
          <w:lang w:val="en-US"/>
        </w:rPr>
        <w:t>T</w:t>
      </w:r>
      <w:r w:rsidRPr="004E3BA4">
        <w:rPr>
          <w:bCs/>
          <w:szCs w:val="24"/>
          <w:lang w:val="en-US"/>
        </w:rPr>
        <w:t>he government</w:t>
      </w:r>
      <w:r>
        <w:rPr>
          <w:bCs/>
          <w:szCs w:val="24"/>
          <w:lang w:val="en-US"/>
        </w:rPr>
        <w:t xml:space="preserve"> defines</w:t>
      </w:r>
      <w:r w:rsidRPr="004E3BA4">
        <w:rPr>
          <w:bCs/>
          <w:szCs w:val="24"/>
          <w:lang w:val="en-US"/>
        </w:rPr>
        <w:t xml:space="preserve"> digital literacy</w:t>
      </w:r>
      <w:r>
        <w:rPr>
          <w:bCs/>
          <w:szCs w:val="24"/>
          <w:lang w:val="en-US"/>
        </w:rPr>
        <w:t xml:space="preserve"> </w:t>
      </w:r>
      <w:r w:rsidRPr="004E3BA4">
        <w:rPr>
          <w:bCs/>
          <w:szCs w:val="24"/>
          <w:lang w:val="en-US"/>
        </w:rPr>
        <w:t>as</w:t>
      </w:r>
      <w:r>
        <w:rPr>
          <w:bCs/>
          <w:szCs w:val="24"/>
          <w:lang w:val="en-US"/>
        </w:rPr>
        <w:t>:</w:t>
      </w:r>
      <w:r w:rsidRPr="004E3BA4">
        <w:rPr>
          <w:bCs/>
          <w:szCs w:val="24"/>
          <w:lang w:val="en-US"/>
        </w:rPr>
        <w:t xml:space="preserve"> "</w:t>
      </w:r>
      <w:r>
        <w:rPr>
          <w:bCs/>
          <w:szCs w:val="24"/>
          <w:lang w:val="en-US"/>
        </w:rPr>
        <w:t>A</w:t>
      </w:r>
      <w:r w:rsidRPr="004E3BA4">
        <w:rPr>
          <w:bCs/>
          <w:szCs w:val="24"/>
          <w:lang w:val="en-US"/>
        </w:rPr>
        <w:t>wareness and understanding of the importance of information and the utilization of information and communication technology in the community in the context of developing an information culture towards the realization of the information society (Kominfo, 2003). Digital literacy is important to be included in education at all levels, especially at tertiary level</w:t>
      </w:r>
      <w:r>
        <w:rPr>
          <w:bCs/>
          <w:szCs w:val="24"/>
          <w:lang w:val="en-US"/>
        </w:rPr>
        <w:t>.</w:t>
      </w:r>
      <w:r w:rsidRPr="004E3BA4">
        <w:rPr>
          <w:bCs/>
          <w:szCs w:val="24"/>
          <w:lang w:val="en-US"/>
        </w:rPr>
        <w:t xml:space="preserve"> </w:t>
      </w:r>
      <w:r>
        <w:rPr>
          <w:bCs/>
          <w:szCs w:val="24"/>
          <w:lang w:val="en-US"/>
        </w:rPr>
        <w:t>This level</w:t>
      </w:r>
      <w:r w:rsidRPr="004E3BA4">
        <w:rPr>
          <w:bCs/>
          <w:szCs w:val="24"/>
          <w:lang w:val="en-US"/>
        </w:rPr>
        <w:t xml:space="preserve"> is responsible for educating citizens who will actively participate in the country's economic progress (Tuamsuk &amp; Subramaniam, 2017).</w:t>
      </w:r>
    </w:p>
    <w:p w14:paraId="08BCD89C" w14:textId="77777777" w:rsidR="00877C59" w:rsidRPr="004E3BA4" w:rsidRDefault="00877C59" w:rsidP="00877C59">
      <w:pPr>
        <w:widowControl w:val="0"/>
        <w:autoSpaceDE w:val="0"/>
        <w:autoSpaceDN w:val="0"/>
        <w:adjustRightInd w:val="0"/>
        <w:ind w:firstLine="720"/>
        <w:rPr>
          <w:bCs/>
          <w:szCs w:val="24"/>
          <w:lang w:val="en-US"/>
        </w:rPr>
      </w:pPr>
      <w:r w:rsidRPr="004E3BA4">
        <w:rPr>
          <w:bCs/>
          <w:szCs w:val="24"/>
          <w:lang w:val="en-US"/>
        </w:rPr>
        <w:t>The community uses a variety of technologies that can help their daily lives</w:t>
      </w:r>
      <w:r>
        <w:rPr>
          <w:bCs/>
          <w:szCs w:val="24"/>
          <w:lang w:val="en-US"/>
        </w:rPr>
        <w:t>.</w:t>
      </w:r>
      <w:r w:rsidRPr="004E3BA4">
        <w:rPr>
          <w:bCs/>
          <w:szCs w:val="24"/>
          <w:lang w:val="en-US"/>
        </w:rPr>
        <w:t xml:space="preserve"> </w:t>
      </w:r>
      <w:r>
        <w:rPr>
          <w:bCs/>
          <w:szCs w:val="24"/>
          <w:lang w:val="en-US"/>
        </w:rPr>
        <w:t>G</w:t>
      </w:r>
      <w:r w:rsidRPr="004E3BA4">
        <w:rPr>
          <w:bCs/>
          <w:szCs w:val="24"/>
          <w:lang w:val="en-US"/>
        </w:rPr>
        <w:t>adgets</w:t>
      </w:r>
      <w:r w:rsidR="00D74E68">
        <w:rPr>
          <w:bCs/>
          <w:szCs w:val="24"/>
          <w:lang w:val="en-US"/>
        </w:rPr>
        <w:t xml:space="preserve"> such as smartphones, tablets and laptops</w:t>
      </w:r>
      <w:r w:rsidRPr="004E3BA4">
        <w:rPr>
          <w:bCs/>
          <w:szCs w:val="24"/>
          <w:lang w:val="en-US"/>
        </w:rPr>
        <w:t xml:space="preserve"> are one of the fastest in accessing information</w:t>
      </w:r>
      <w:r w:rsidR="00D74E68">
        <w:rPr>
          <w:bCs/>
          <w:szCs w:val="24"/>
          <w:lang w:val="en-US"/>
        </w:rPr>
        <w:t xml:space="preserve"> media</w:t>
      </w:r>
      <w:r w:rsidRPr="004E3BA4">
        <w:rPr>
          <w:bCs/>
          <w:szCs w:val="24"/>
          <w:lang w:val="en-US"/>
        </w:rPr>
        <w:t xml:space="preserve"> (Satrio &amp; Gafur, 2017). Surrounded by digital media and various media choices, 21st-century students must understand how to apply available media resources to learning, and use tools to create media in various forms of products that are useful for students themselves (Trilling &amp; Fadel, 2009). The ease of access and the abundance of information that can be obtained through the internet</w:t>
      </w:r>
      <w:r w:rsidR="00D74E68">
        <w:rPr>
          <w:bCs/>
          <w:szCs w:val="24"/>
          <w:lang w:val="en-US"/>
        </w:rPr>
        <w:t xml:space="preserve">, </w:t>
      </w:r>
      <w:r w:rsidRPr="004E3BA4">
        <w:rPr>
          <w:bCs/>
          <w:szCs w:val="24"/>
          <w:lang w:val="en-US"/>
        </w:rPr>
        <w:t>results in students being less selective in choosing the source of information to be used (Nurjanah et al., 2017).</w:t>
      </w:r>
    </w:p>
    <w:p w14:paraId="4FCE8F72" w14:textId="77777777" w:rsidR="00877C59" w:rsidRPr="004E3BA4" w:rsidRDefault="00877C59" w:rsidP="00877C59">
      <w:pPr>
        <w:widowControl w:val="0"/>
        <w:autoSpaceDE w:val="0"/>
        <w:autoSpaceDN w:val="0"/>
        <w:adjustRightInd w:val="0"/>
        <w:rPr>
          <w:bCs/>
          <w:szCs w:val="24"/>
          <w:lang w:val="en-US"/>
        </w:rPr>
      </w:pPr>
      <w:r w:rsidRPr="004E3BA4">
        <w:rPr>
          <w:bCs/>
          <w:szCs w:val="24"/>
          <w:lang w:val="en-US"/>
        </w:rPr>
        <w:t xml:space="preserve">There are many models of digital literacy that can be found on the Internet, with various names and forms. Based on ICT Watch's experience in carrying out the pillars of Internet Safety "Healthy Internet" since 2002 and continued with the pillars of continuous Internet Rights and Internet Governance until now, a digital literacy framework is formulated consisting of </w:t>
      </w:r>
      <w:r w:rsidR="00D74E68">
        <w:rPr>
          <w:bCs/>
          <w:szCs w:val="24"/>
          <w:lang w:val="en-US"/>
        </w:rPr>
        <w:t>three</w:t>
      </w:r>
      <w:r w:rsidRPr="004E3BA4">
        <w:rPr>
          <w:bCs/>
          <w:szCs w:val="24"/>
          <w:lang w:val="en-US"/>
        </w:rPr>
        <w:t xml:space="preserve"> main parts</w:t>
      </w:r>
      <w:r w:rsidR="00D74E68">
        <w:rPr>
          <w:bCs/>
          <w:szCs w:val="24"/>
          <w:lang w:val="en-US"/>
        </w:rPr>
        <w:t>:</w:t>
      </w:r>
      <w:r w:rsidRPr="004E3BA4">
        <w:rPr>
          <w:bCs/>
          <w:szCs w:val="24"/>
          <w:lang w:val="en-US"/>
        </w:rPr>
        <w:t xml:space="preserve"> 1). Protection, 2). Rights, and 3). Empowerment </w:t>
      </w:r>
      <w:r w:rsidRPr="004E3BA4">
        <w:rPr>
          <w:bCs/>
          <w:szCs w:val="24"/>
          <w:lang w:val="en-US"/>
        </w:rPr>
        <w:fldChar w:fldCharType="begin"/>
      </w:r>
      <w:r w:rsidRPr="004E3BA4">
        <w:rPr>
          <w:bCs/>
          <w:szCs w:val="24"/>
          <w:lang w:val="en-US"/>
        </w:rPr>
        <w:instrText xml:space="preserve"> ADDIN ZOTERO_ITEM CSL_CITATION {"citationID":"a6o63kteci","properties":{"formattedCitation":"\\uldash{(Syaripudin dkk., 2017)}","plainCitation":"(Syaripudin dkk., 2017)","dontUpdate":true,"noteIndex":0},"citationItems":[{"id":777,"uris":["http://zotero.org/users/4709394/items/DBNI972B"],"uri":["http://zotero.org/users/4709394/items/DBNI972B"],"itemData":{"id":777,"type":"book","title":"Kerangka Literasi Digital","publisher":"Kominfo","source":"Zotero","ISBN":"978-602-513-242-1","language":"id","author":[{"family":"Syaripudin","given":"Acep"},{"family":"Ahmad","given":"Deni"},{"family":"Ningrum","given":"Dewi Widya"},{"family":"Banyumurt","given":"Indriyanto"},{"family":"Magdalena","given":"Merry"}],"issued":{"date-parts":[["2017"]]}}}],"schema":"https://github.com/citation-style-language/schema/raw/master/csl-citation.json"} </w:instrText>
      </w:r>
      <w:r w:rsidRPr="004E3BA4">
        <w:rPr>
          <w:bCs/>
          <w:szCs w:val="24"/>
          <w:lang w:val="en-US"/>
        </w:rPr>
        <w:fldChar w:fldCharType="separate"/>
      </w:r>
      <w:r w:rsidRPr="004E3BA4">
        <w:rPr>
          <w:szCs w:val="24"/>
          <w:u w:val="dash"/>
          <w:lang w:val="en-US"/>
        </w:rPr>
        <w:t>(Syaripudin et al., 2017)</w:t>
      </w:r>
      <w:r w:rsidRPr="004E3BA4">
        <w:rPr>
          <w:szCs w:val="24"/>
        </w:rPr>
        <w:fldChar w:fldCharType="end"/>
      </w:r>
      <w:r w:rsidRPr="004E3BA4">
        <w:rPr>
          <w:bCs/>
          <w:szCs w:val="24"/>
          <w:lang w:val="en-US"/>
        </w:rPr>
        <w:t>.</w:t>
      </w:r>
    </w:p>
    <w:p w14:paraId="4261D9C9" w14:textId="77777777" w:rsidR="00877C59" w:rsidRPr="004E3BA4" w:rsidRDefault="00877C59" w:rsidP="00877C59">
      <w:pPr>
        <w:widowControl w:val="0"/>
        <w:autoSpaceDE w:val="0"/>
        <w:autoSpaceDN w:val="0"/>
        <w:adjustRightInd w:val="0"/>
        <w:ind w:firstLine="720"/>
        <w:rPr>
          <w:bCs/>
          <w:szCs w:val="24"/>
          <w:lang w:val="en-US"/>
        </w:rPr>
      </w:pPr>
      <w:r w:rsidRPr="004E3BA4">
        <w:rPr>
          <w:bCs/>
          <w:szCs w:val="24"/>
          <w:lang w:val="en-US"/>
        </w:rPr>
        <w:t xml:space="preserve">The digital literacy framework according to Syaripudin et al (2017) explains in the first part that the protection aspect in the framework of digital literacy provides an understanding of the need for awareness of a number of things related to the safety and comfort of any Internet user. Some of them are personal data protection, online safety &amp; security and individual privacy. A number of challenges in cyberspace include personal risks </w:t>
      </w:r>
      <w:r w:rsidR="00D74E68">
        <w:rPr>
          <w:bCs/>
          <w:szCs w:val="24"/>
          <w:lang w:val="en-US"/>
        </w:rPr>
        <w:t>such as</w:t>
      </w:r>
      <w:r w:rsidRPr="004E3BA4">
        <w:rPr>
          <w:bCs/>
          <w:szCs w:val="24"/>
          <w:lang w:val="en-US"/>
        </w:rPr>
        <w:t xml:space="preserve"> cyberbully issues, cyberstalking, cyber harassment, and cyber fraud.</w:t>
      </w:r>
    </w:p>
    <w:p w14:paraId="3EECD7E6" w14:textId="77777777" w:rsidR="00877C59" w:rsidRPr="004E3BA4" w:rsidRDefault="00877C59" w:rsidP="00877C59">
      <w:pPr>
        <w:widowControl w:val="0"/>
        <w:autoSpaceDE w:val="0"/>
        <w:autoSpaceDN w:val="0"/>
        <w:adjustRightInd w:val="0"/>
        <w:ind w:firstLine="720"/>
        <w:rPr>
          <w:bCs/>
          <w:szCs w:val="24"/>
          <w:lang w:val="en-US"/>
        </w:rPr>
      </w:pPr>
      <w:r w:rsidRPr="004E3BA4">
        <w:rPr>
          <w:bCs/>
          <w:szCs w:val="24"/>
          <w:lang w:val="en-US"/>
        </w:rPr>
        <w:t xml:space="preserve">The next digital literacy framework is a number of fundamental rights that must be known and respected by Internet users. These rights are related to freedom of expression and intellectual property rights </w:t>
      </w:r>
      <w:r w:rsidR="00D74E68">
        <w:rPr>
          <w:bCs/>
          <w:szCs w:val="24"/>
          <w:lang w:val="en-US"/>
        </w:rPr>
        <w:t>like</w:t>
      </w:r>
      <w:r w:rsidRPr="004E3BA4">
        <w:rPr>
          <w:bCs/>
          <w:szCs w:val="24"/>
          <w:lang w:val="en-US"/>
        </w:rPr>
        <w:t xml:space="preserve"> copyright and use</w:t>
      </w:r>
      <w:r w:rsidR="00D74E68">
        <w:rPr>
          <w:bCs/>
          <w:szCs w:val="24"/>
          <w:lang w:val="en-US"/>
        </w:rPr>
        <w:t>r</w:t>
      </w:r>
      <w:r w:rsidRPr="004E3BA4">
        <w:rPr>
          <w:bCs/>
          <w:szCs w:val="24"/>
          <w:lang w:val="en-US"/>
        </w:rPr>
        <w:t xml:space="preserve"> rights such as the Creative Commons license model (CC). Then of course the right to assemble and associate, including in the virtual domain, is a necessity when talking about social activism</w:t>
      </w:r>
      <w:r w:rsidR="00D74E68">
        <w:rPr>
          <w:bCs/>
          <w:szCs w:val="24"/>
          <w:lang w:val="en-US"/>
        </w:rPr>
        <w:t>.</w:t>
      </w:r>
      <w:r w:rsidRPr="004E3BA4">
        <w:rPr>
          <w:bCs/>
          <w:szCs w:val="24"/>
          <w:lang w:val="en-US"/>
        </w:rPr>
        <w:t xml:space="preserve"> </w:t>
      </w:r>
      <w:r w:rsidR="00D74E68">
        <w:rPr>
          <w:bCs/>
          <w:szCs w:val="24"/>
          <w:lang w:val="en-US"/>
        </w:rPr>
        <w:t>F</w:t>
      </w:r>
      <w:r w:rsidRPr="004E3BA4">
        <w:rPr>
          <w:bCs/>
          <w:szCs w:val="24"/>
          <w:lang w:val="en-US"/>
        </w:rPr>
        <w:t>or example</w:t>
      </w:r>
      <w:r w:rsidR="00D74E68">
        <w:rPr>
          <w:bCs/>
          <w:szCs w:val="24"/>
          <w:lang w:val="en-US"/>
        </w:rPr>
        <w:t>:</w:t>
      </w:r>
      <w:r w:rsidRPr="004E3BA4">
        <w:rPr>
          <w:bCs/>
          <w:szCs w:val="24"/>
          <w:lang w:val="en-US"/>
        </w:rPr>
        <w:t xml:space="preserve"> to </w:t>
      </w:r>
      <w:r w:rsidR="00D74E68">
        <w:rPr>
          <w:bCs/>
          <w:szCs w:val="24"/>
          <w:lang w:val="en-US"/>
        </w:rPr>
        <w:t xml:space="preserve">give </w:t>
      </w:r>
      <w:r w:rsidRPr="004E3BA4">
        <w:rPr>
          <w:bCs/>
          <w:szCs w:val="24"/>
          <w:lang w:val="en-US"/>
        </w:rPr>
        <w:t xml:space="preserve">social criticism through hashtags on social media, advocacy through multimedia works (memes, cartoons, videos, etc.) to encourage change with online petitions. </w:t>
      </w:r>
    </w:p>
    <w:p w14:paraId="1F237144" w14:textId="77777777" w:rsidR="00877C59" w:rsidRPr="004E3BA4" w:rsidRDefault="00877C59" w:rsidP="00877C59">
      <w:pPr>
        <w:widowControl w:val="0"/>
        <w:autoSpaceDE w:val="0"/>
        <w:autoSpaceDN w:val="0"/>
        <w:adjustRightInd w:val="0"/>
        <w:ind w:firstLine="720"/>
        <w:rPr>
          <w:bCs/>
          <w:szCs w:val="24"/>
          <w:lang w:val="en-US"/>
        </w:rPr>
      </w:pPr>
      <w:r w:rsidRPr="004E3BA4">
        <w:rPr>
          <w:bCs/>
          <w:szCs w:val="24"/>
          <w:lang w:val="en-US"/>
        </w:rPr>
        <w:t xml:space="preserve">The internet can of course help users to produce more productive and meaningful works and performance for themselves, the environment and the wider community. For this reason, in the last part of the digital literacy framework, a number of topics have become challenges </w:t>
      </w:r>
      <w:r w:rsidR="00D74E68">
        <w:rPr>
          <w:bCs/>
          <w:szCs w:val="24"/>
          <w:lang w:val="en-US"/>
        </w:rPr>
        <w:t>These topics include good quality</w:t>
      </w:r>
      <w:r w:rsidRPr="004E3BA4">
        <w:rPr>
          <w:bCs/>
          <w:szCs w:val="24"/>
          <w:lang w:val="en-US"/>
        </w:rPr>
        <w:t xml:space="preserve"> citizen journalism, entrepreneurship related to the use of ICTs and/or digital products such as those done by technopreneur</w:t>
      </w:r>
      <w:r w:rsidR="00D74E68">
        <w:rPr>
          <w:bCs/>
          <w:szCs w:val="24"/>
          <w:lang w:val="en-US"/>
        </w:rPr>
        <w:t xml:space="preserve"> and</w:t>
      </w:r>
      <w:r w:rsidRPr="004E3BA4">
        <w:rPr>
          <w:bCs/>
          <w:szCs w:val="24"/>
          <w:lang w:val="en-US"/>
        </w:rPr>
        <w:t xml:space="preserve"> digital start-up and MSME owners. This section also emphasizes information ethics that highlights the challenges of hoaxes, disinformation, and utterances of hatred and attempts to deal with them in a selective manner of information</w:t>
      </w:r>
      <w:r w:rsidR="00D74E68">
        <w:rPr>
          <w:bCs/>
          <w:szCs w:val="24"/>
          <w:lang w:val="en-US"/>
        </w:rPr>
        <w:t xml:space="preserve">. Be smart while online and </w:t>
      </w:r>
      <w:r w:rsidRPr="004E3BA4">
        <w:rPr>
          <w:bCs/>
          <w:szCs w:val="24"/>
          <w:lang w:val="en-US"/>
        </w:rPr>
        <w:t>think before posting.</w:t>
      </w:r>
    </w:p>
    <w:p w14:paraId="2DBD07F5" w14:textId="77777777" w:rsidR="00877C59" w:rsidRPr="003F0FA1" w:rsidRDefault="00877C59" w:rsidP="00877C59">
      <w:pPr>
        <w:widowControl w:val="0"/>
        <w:autoSpaceDE w:val="0"/>
        <w:autoSpaceDN w:val="0"/>
        <w:adjustRightInd w:val="0"/>
        <w:ind w:firstLine="720"/>
        <w:rPr>
          <w:spacing w:val="2"/>
          <w:szCs w:val="24"/>
          <w:lang w:val="en-AU"/>
        </w:rPr>
      </w:pPr>
      <w:r w:rsidRPr="004E3BA4">
        <w:rPr>
          <w:bCs/>
          <w:szCs w:val="24"/>
          <w:lang w:val="en-US"/>
        </w:rPr>
        <w:t>Based on the above, it can be concluded that the understanding of digital literacy is very much needed by students of the Slukat Learning Center in order to increase awareness and understanding of the importance of information</w:t>
      </w:r>
      <w:r w:rsidR="00DD1148">
        <w:rPr>
          <w:bCs/>
          <w:szCs w:val="24"/>
          <w:lang w:val="en-US"/>
        </w:rPr>
        <w:t>.</w:t>
      </w:r>
      <w:r w:rsidRPr="004E3BA4">
        <w:rPr>
          <w:bCs/>
          <w:szCs w:val="24"/>
          <w:lang w:val="en-US"/>
        </w:rPr>
        <w:t xml:space="preserve"> </w:t>
      </w:r>
      <w:r w:rsidR="00DD1148">
        <w:rPr>
          <w:bCs/>
          <w:szCs w:val="24"/>
          <w:lang w:val="en-US"/>
        </w:rPr>
        <w:t>T</w:t>
      </w:r>
      <w:r w:rsidRPr="004E3BA4">
        <w:rPr>
          <w:bCs/>
          <w:szCs w:val="24"/>
          <w:lang w:val="en-US"/>
        </w:rPr>
        <w:t>he utilization of good and responsible information and communication technology as a requirement for 21st-century life skills</w:t>
      </w:r>
      <w:r w:rsidR="00DD1148">
        <w:rPr>
          <w:bCs/>
          <w:szCs w:val="24"/>
          <w:lang w:val="en-US"/>
        </w:rPr>
        <w:t xml:space="preserve"> </w:t>
      </w:r>
      <w:r w:rsidRPr="004E3BA4">
        <w:rPr>
          <w:bCs/>
          <w:szCs w:val="24"/>
          <w:lang w:val="en-US"/>
        </w:rPr>
        <w:t>determine the ability of digital literacy skills of Slukat Learning Center students in Keramas village.</w:t>
      </w:r>
    </w:p>
    <w:p w14:paraId="47E71C11" w14:textId="77777777" w:rsidR="00877C59" w:rsidRPr="00717FA2" w:rsidRDefault="00877C59" w:rsidP="00877C59">
      <w:pPr>
        <w:widowControl w:val="0"/>
        <w:autoSpaceDE w:val="0"/>
        <w:autoSpaceDN w:val="0"/>
        <w:adjustRightInd w:val="0"/>
        <w:rPr>
          <w:spacing w:val="2"/>
          <w:szCs w:val="24"/>
          <w:lang w:val="id-ID"/>
        </w:rPr>
      </w:pPr>
    </w:p>
    <w:p w14:paraId="082C9EC2" w14:textId="77777777" w:rsidR="00877C59" w:rsidRPr="003F0FA1" w:rsidRDefault="00877C59" w:rsidP="00877C59">
      <w:pPr>
        <w:widowControl w:val="0"/>
        <w:autoSpaceDE w:val="0"/>
        <w:autoSpaceDN w:val="0"/>
        <w:adjustRightInd w:val="0"/>
        <w:contextualSpacing w:val="0"/>
        <w:rPr>
          <w:caps/>
          <w:szCs w:val="24"/>
        </w:rPr>
      </w:pPr>
      <w:r w:rsidRPr="003F0FA1">
        <w:rPr>
          <w:b/>
          <w:bCs/>
          <w:caps/>
          <w:spacing w:val="-2"/>
          <w:szCs w:val="24"/>
        </w:rPr>
        <w:t>Methods</w:t>
      </w:r>
    </w:p>
    <w:p w14:paraId="32D31F24" w14:textId="77777777" w:rsidR="00877C59" w:rsidRPr="002D6FA0" w:rsidRDefault="00877C59" w:rsidP="00877C59">
      <w:pPr>
        <w:widowControl w:val="0"/>
        <w:autoSpaceDE w:val="0"/>
        <w:autoSpaceDN w:val="0"/>
        <w:adjustRightInd w:val="0"/>
        <w:ind w:firstLine="720"/>
        <w:contextualSpacing w:val="0"/>
        <w:rPr>
          <w:bCs/>
          <w:szCs w:val="24"/>
          <w:lang w:val="en-US"/>
        </w:rPr>
      </w:pPr>
      <w:r w:rsidRPr="002D6FA0">
        <w:rPr>
          <w:bCs/>
          <w:szCs w:val="24"/>
          <w:lang w:val="en-US"/>
        </w:rPr>
        <w:t>The research method used was descriptive quantitative, data obtained from the sample population were analyzed according to the statistical method used (Sugiyono, 2012). Descriptive research is intended to get an overview and description of student responses regarding understanding digital literacy skills.</w:t>
      </w:r>
    </w:p>
    <w:p w14:paraId="685E776D" w14:textId="77777777" w:rsidR="00877C59" w:rsidRPr="002D6FA0" w:rsidRDefault="00877C59" w:rsidP="00877C59">
      <w:pPr>
        <w:widowControl w:val="0"/>
        <w:autoSpaceDE w:val="0"/>
        <w:autoSpaceDN w:val="0"/>
        <w:adjustRightInd w:val="0"/>
        <w:ind w:firstLine="720"/>
        <w:contextualSpacing w:val="0"/>
        <w:rPr>
          <w:bCs/>
          <w:szCs w:val="24"/>
          <w:lang w:val="en-US"/>
        </w:rPr>
      </w:pPr>
      <w:r w:rsidRPr="002D6FA0">
        <w:rPr>
          <w:bCs/>
          <w:szCs w:val="24"/>
          <w:lang w:val="en-US"/>
        </w:rPr>
        <w:t>This research targeted an after</w:t>
      </w:r>
      <w:r w:rsidR="009E136D">
        <w:rPr>
          <w:bCs/>
          <w:szCs w:val="24"/>
          <w:lang w:val="en-US"/>
        </w:rPr>
        <w:t>-</w:t>
      </w:r>
      <w:r w:rsidRPr="002D6FA0">
        <w:rPr>
          <w:bCs/>
          <w:szCs w:val="24"/>
          <w:lang w:val="en-US"/>
        </w:rPr>
        <w:t>school</w:t>
      </w:r>
      <w:r w:rsidR="009E136D">
        <w:rPr>
          <w:bCs/>
          <w:szCs w:val="24"/>
          <w:lang w:val="en-US"/>
        </w:rPr>
        <w:t xml:space="preserve"> learning center called Slukat (SLC) which is based</w:t>
      </w:r>
      <w:r w:rsidRPr="002D6FA0">
        <w:rPr>
          <w:bCs/>
          <w:szCs w:val="24"/>
          <w:lang w:val="en-US"/>
        </w:rPr>
        <w:t xml:space="preserve"> in Keramas Village, Blahbatuh, Gianyar, Bali.</w:t>
      </w:r>
      <w:r w:rsidR="009E136D">
        <w:rPr>
          <w:bCs/>
          <w:szCs w:val="24"/>
          <w:lang w:val="en-US"/>
        </w:rPr>
        <w:t xml:space="preserve"> </w:t>
      </w:r>
      <w:r w:rsidRPr="002D6FA0">
        <w:rPr>
          <w:bCs/>
          <w:szCs w:val="24"/>
          <w:lang w:val="en-US"/>
        </w:rPr>
        <w:t>Data retrieval is done by using a questionnaire that was distributed through google form to 26 intermediate class students (middle and high school students age) in the concentration class learning English at SLC. The questionnaire provided is to find out the basic knowledge of students' digital literacy framework with 3 main frameworks in it, namely, aspects of protection, rights, and empowerment. The protection aspect contains 12 statement indicators regarding personal data protection, online security, and individual privacy. The aspect of rights contains 7 indicators regarding freedom of expression, intellectual property, and social activism. The empowerment aspect contains 9 indicators regarding citizen journalism, entrepreneurship, and information ethics.</w:t>
      </w:r>
    </w:p>
    <w:p w14:paraId="0B187827" w14:textId="77777777" w:rsidR="00877C59" w:rsidRDefault="00877C59" w:rsidP="00877C59">
      <w:pPr>
        <w:widowControl w:val="0"/>
        <w:autoSpaceDE w:val="0"/>
        <w:autoSpaceDN w:val="0"/>
        <w:adjustRightInd w:val="0"/>
        <w:ind w:firstLine="720"/>
        <w:contextualSpacing w:val="0"/>
        <w:rPr>
          <w:bCs/>
          <w:szCs w:val="24"/>
          <w:lang w:val="en-US"/>
        </w:rPr>
      </w:pPr>
      <w:r w:rsidRPr="002D6FA0">
        <w:rPr>
          <w:bCs/>
          <w:szCs w:val="24"/>
          <w:lang w:val="en-US"/>
        </w:rPr>
        <w:t xml:space="preserve">From the quantitative data that has been calculated the average is then transformed into qualitative values ​with the reference put forward by Eko Putro W. that have been </w:t>
      </w:r>
      <w:r w:rsidR="009E136D">
        <w:rPr>
          <w:bCs/>
          <w:szCs w:val="24"/>
          <w:lang w:val="en-US"/>
        </w:rPr>
        <w:t>translated</w:t>
      </w:r>
      <w:r w:rsidRPr="002D6FA0">
        <w:rPr>
          <w:bCs/>
          <w:szCs w:val="24"/>
          <w:lang w:val="en-US"/>
        </w:rPr>
        <w:t xml:space="preserve"> from Bahasa below.</w:t>
      </w:r>
    </w:p>
    <w:p w14:paraId="44C624B1" w14:textId="77777777" w:rsidR="00877C59" w:rsidRDefault="00877C59" w:rsidP="00877C59">
      <w:pPr>
        <w:widowControl w:val="0"/>
        <w:autoSpaceDE w:val="0"/>
        <w:autoSpaceDN w:val="0"/>
        <w:adjustRightInd w:val="0"/>
        <w:ind w:firstLine="720"/>
        <w:contextualSpacing w:val="0"/>
        <w:rPr>
          <w:bCs/>
          <w:szCs w:val="24"/>
          <w:lang w:val="en-US"/>
        </w:rPr>
      </w:pPr>
    </w:p>
    <w:p w14:paraId="007A80CF" w14:textId="77777777" w:rsidR="00877C59" w:rsidRPr="004F67D8" w:rsidRDefault="00877C59" w:rsidP="00877C59">
      <w:pPr>
        <w:widowControl w:val="0"/>
        <w:autoSpaceDE w:val="0"/>
        <w:autoSpaceDN w:val="0"/>
        <w:adjustRightInd w:val="0"/>
        <w:contextualSpacing w:val="0"/>
        <w:rPr>
          <w:bCs/>
          <w:spacing w:val="2"/>
          <w:szCs w:val="24"/>
          <w:lang w:val="en-US"/>
        </w:rPr>
      </w:pPr>
      <w:r w:rsidRPr="004F67D8">
        <w:rPr>
          <w:b/>
          <w:bCs/>
          <w:spacing w:val="2"/>
          <w:szCs w:val="24"/>
          <w:lang w:val="en-US"/>
        </w:rPr>
        <w:t>Table 1.</w:t>
      </w:r>
      <w:r w:rsidRPr="004F67D8">
        <w:rPr>
          <w:bCs/>
          <w:spacing w:val="2"/>
          <w:szCs w:val="24"/>
          <w:lang w:val="en-US"/>
        </w:rPr>
        <w:t xml:space="preserve"> Conversion of quantitative to qualitative data (Widoyoko, 2009)</w:t>
      </w:r>
    </w:p>
    <w:tbl>
      <w:tblPr>
        <w:tblW w:w="0" w:type="auto"/>
        <w:tblBorders>
          <w:top w:val="single" w:sz="4" w:space="0" w:color="7F7F7F"/>
          <w:bottom w:val="single" w:sz="4" w:space="0" w:color="7F7F7F"/>
        </w:tblBorders>
        <w:tblLook w:val="04A0" w:firstRow="1" w:lastRow="0" w:firstColumn="1" w:lastColumn="0" w:noHBand="0" w:noVBand="1"/>
      </w:tblPr>
      <w:tblGrid>
        <w:gridCol w:w="3978"/>
        <w:gridCol w:w="2430"/>
        <w:gridCol w:w="1970"/>
      </w:tblGrid>
      <w:tr w:rsidR="00877C59" w:rsidRPr="004320E0" w14:paraId="21707589" w14:textId="77777777" w:rsidTr="00836E08">
        <w:trPr>
          <w:trHeight w:val="287"/>
        </w:trPr>
        <w:tc>
          <w:tcPr>
            <w:tcW w:w="3978" w:type="dxa"/>
            <w:tcBorders>
              <w:top w:val="single" w:sz="4" w:space="0" w:color="auto"/>
              <w:bottom w:val="single" w:sz="4" w:space="0" w:color="auto"/>
            </w:tcBorders>
            <w:shd w:val="clear" w:color="auto" w:fill="auto"/>
          </w:tcPr>
          <w:p w14:paraId="76AC24E4" w14:textId="77777777" w:rsidR="00877C59" w:rsidRPr="004320E0" w:rsidRDefault="00877C59" w:rsidP="00836E08">
            <w:pPr>
              <w:widowControl w:val="0"/>
              <w:autoSpaceDE w:val="0"/>
              <w:autoSpaceDN w:val="0"/>
              <w:adjustRightInd w:val="0"/>
              <w:ind w:firstLine="720"/>
              <w:contextualSpacing w:val="0"/>
              <w:rPr>
                <w:b/>
                <w:bCs/>
                <w:spacing w:val="2"/>
                <w:szCs w:val="24"/>
                <w:lang w:val="en-US"/>
              </w:rPr>
            </w:pPr>
            <w:r w:rsidRPr="004320E0">
              <w:rPr>
                <w:b/>
                <w:bCs/>
                <w:spacing w:val="2"/>
                <w:szCs w:val="24"/>
                <w:lang w:val="en-US"/>
              </w:rPr>
              <w:t>Score interval</w:t>
            </w:r>
          </w:p>
        </w:tc>
        <w:tc>
          <w:tcPr>
            <w:tcW w:w="2430" w:type="dxa"/>
            <w:tcBorders>
              <w:top w:val="single" w:sz="4" w:space="0" w:color="auto"/>
              <w:bottom w:val="single" w:sz="4" w:space="0" w:color="auto"/>
            </w:tcBorders>
            <w:shd w:val="clear" w:color="auto" w:fill="auto"/>
          </w:tcPr>
          <w:p w14:paraId="451038AA" w14:textId="77777777" w:rsidR="00877C59" w:rsidRPr="004320E0" w:rsidRDefault="00877C59" w:rsidP="00836E08">
            <w:pPr>
              <w:widowControl w:val="0"/>
              <w:autoSpaceDE w:val="0"/>
              <w:autoSpaceDN w:val="0"/>
              <w:adjustRightInd w:val="0"/>
              <w:ind w:firstLine="720"/>
              <w:contextualSpacing w:val="0"/>
              <w:rPr>
                <w:b/>
                <w:bCs/>
                <w:spacing w:val="2"/>
                <w:szCs w:val="24"/>
                <w:lang w:val="en-US"/>
              </w:rPr>
            </w:pPr>
            <w:r w:rsidRPr="004320E0">
              <w:rPr>
                <w:b/>
                <w:bCs/>
                <w:spacing w:val="2"/>
                <w:szCs w:val="24"/>
                <w:lang w:val="en-US"/>
              </w:rPr>
              <w:t>Average score</w:t>
            </w:r>
          </w:p>
        </w:tc>
        <w:tc>
          <w:tcPr>
            <w:tcW w:w="1970" w:type="dxa"/>
            <w:tcBorders>
              <w:top w:val="single" w:sz="4" w:space="0" w:color="auto"/>
              <w:bottom w:val="single" w:sz="4" w:space="0" w:color="auto"/>
            </w:tcBorders>
            <w:shd w:val="clear" w:color="auto" w:fill="auto"/>
          </w:tcPr>
          <w:p w14:paraId="1A5A9E1D" w14:textId="77777777" w:rsidR="00877C59" w:rsidRPr="004320E0" w:rsidRDefault="00877C59" w:rsidP="00836E08">
            <w:pPr>
              <w:widowControl w:val="0"/>
              <w:autoSpaceDE w:val="0"/>
              <w:autoSpaceDN w:val="0"/>
              <w:adjustRightInd w:val="0"/>
              <w:ind w:firstLine="720"/>
              <w:contextualSpacing w:val="0"/>
              <w:rPr>
                <w:b/>
                <w:bCs/>
                <w:spacing w:val="2"/>
                <w:szCs w:val="24"/>
                <w:lang w:val="en-US"/>
              </w:rPr>
            </w:pPr>
            <w:r w:rsidRPr="004320E0">
              <w:rPr>
                <w:b/>
                <w:bCs/>
                <w:spacing w:val="2"/>
                <w:szCs w:val="24"/>
                <w:lang w:val="en-US"/>
              </w:rPr>
              <w:t>Category</w:t>
            </w:r>
          </w:p>
        </w:tc>
      </w:tr>
      <w:tr w:rsidR="00877C59" w:rsidRPr="004320E0" w14:paraId="6C682290" w14:textId="77777777" w:rsidTr="00836E08">
        <w:trPr>
          <w:trHeight w:val="278"/>
        </w:trPr>
        <w:tc>
          <w:tcPr>
            <w:tcW w:w="3978" w:type="dxa"/>
            <w:tcBorders>
              <w:top w:val="single" w:sz="4" w:space="0" w:color="auto"/>
              <w:bottom w:val="nil"/>
            </w:tcBorders>
            <w:shd w:val="clear" w:color="auto" w:fill="auto"/>
            <w:vAlign w:val="center"/>
          </w:tcPr>
          <w:p w14:paraId="7259C8AE" w14:textId="77777777" w:rsidR="00877C59" w:rsidRPr="004320E0" w:rsidRDefault="00877C59" w:rsidP="00836E08">
            <w:pPr>
              <w:widowControl w:val="0"/>
              <w:autoSpaceDE w:val="0"/>
              <w:autoSpaceDN w:val="0"/>
              <w:adjustRightInd w:val="0"/>
              <w:ind w:firstLine="720"/>
              <w:contextualSpacing w:val="0"/>
              <w:jc w:val="left"/>
              <w:rPr>
                <w:b/>
                <w:bCs/>
                <w:spacing w:val="2"/>
                <w:szCs w:val="24"/>
                <w:lang w:val="en-US"/>
              </w:rPr>
            </w:pPr>
            <w:r w:rsidRPr="004320E0">
              <w:rPr>
                <w:b/>
                <w:bCs/>
                <w:i/>
                <w:spacing w:val="2"/>
                <w:szCs w:val="24"/>
                <w:lang w:val="en-US"/>
              </w:rPr>
              <w:t>X</w:t>
            </w:r>
            <w:r w:rsidRPr="004320E0">
              <w:rPr>
                <w:b/>
                <w:bCs/>
                <w:spacing w:val="2"/>
                <w:szCs w:val="24"/>
                <w:lang w:val="en-US"/>
              </w:rPr>
              <w:t xml:space="preserve"> &gt; </w:t>
            </w: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i</m:t>
              </m:r>
            </m:oMath>
            <w:r w:rsidRPr="004320E0">
              <w:rPr>
                <w:b/>
                <w:bCs/>
                <w:spacing w:val="2"/>
                <w:szCs w:val="24"/>
                <w:lang w:val="en-US"/>
              </w:rPr>
              <w:t>+ 1,8 sbi</w:t>
            </w:r>
          </w:p>
        </w:tc>
        <w:tc>
          <w:tcPr>
            <w:tcW w:w="2430" w:type="dxa"/>
            <w:tcBorders>
              <w:top w:val="single" w:sz="4" w:space="0" w:color="auto"/>
              <w:bottom w:val="nil"/>
            </w:tcBorders>
            <w:shd w:val="clear" w:color="auto" w:fill="auto"/>
            <w:vAlign w:val="center"/>
          </w:tcPr>
          <w:p w14:paraId="7974B916"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i/>
                <w:spacing w:val="2"/>
                <w:szCs w:val="24"/>
                <w:lang w:val="en-US"/>
              </w:rPr>
              <w:t>X</w:t>
            </w:r>
            <w:r w:rsidRPr="004320E0">
              <w:rPr>
                <w:spacing w:val="2"/>
                <w:szCs w:val="24"/>
                <w:lang w:val="en-US"/>
              </w:rPr>
              <w:t xml:space="preserve"> &gt; 3,4</w:t>
            </w:r>
          </w:p>
        </w:tc>
        <w:tc>
          <w:tcPr>
            <w:tcW w:w="1970" w:type="dxa"/>
            <w:tcBorders>
              <w:top w:val="single" w:sz="4" w:space="0" w:color="auto"/>
              <w:bottom w:val="nil"/>
            </w:tcBorders>
            <w:shd w:val="clear" w:color="auto" w:fill="auto"/>
            <w:vAlign w:val="center"/>
          </w:tcPr>
          <w:p w14:paraId="0DED8731"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Excellent</w:t>
            </w:r>
          </w:p>
        </w:tc>
      </w:tr>
      <w:tr w:rsidR="00877C59" w:rsidRPr="004320E0" w14:paraId="323EBBE8" w14:textId="77777777" w:rsidTr="00836E08">
        <w:tc>
          <w:tcPr>
            <w:tcW w:w="3978" w:type="dxa"/>
            <w:tcBorders>
              <w:top w:val="nil"/>
              <w:bottom w:val="nil"/>
            </w:tcBorders>
            <w:shd w:val="clear" w:color="auto" w:fill="auto"/>
            <w:vAlign w:val="center"/>
          </w:tcPr>
          <w:p w14:paraId="7202DE41" w14:textId="77777777" w:rsidR="00877C59" w:rsidRPr="004320E0" w:rsidRDefault="0068560A" w:rsidP="00836E08">
            <w:pPr>
              <w:widowControl w:val="0"/>
              <w:autoSpaceDE w:val="0"/>
              <w:autoSpaceDN w:val="0"/>
              <w:adjustRightInd w:val="0"/>
              <w:ind w:firstLine="720"/>
              <w:contextualSpacing w:val="0"/>
              <w:jc w:val="left"/>
              <w:rPr>
                <w:b/>
                <w:bCs/>
                <w:spacing w:val="2"/>
                <w:szCs w:val="24"/>
                <w:lang w:val="en-US"/>
              </w:rPr>
            </w:pP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 xml:space="preserve">i </m:t>
              </m:r>
            </m:oMath>
            <w:r w:rsidR="00877C59" w:rsidRPr="004320E0">
              <w:rPr>
                <w:b/>
                <w:bCs/>
                <w:spacing w:val="2"/>
                <w:szCs w:val="24"/>
                <w:lang w:val="en-US"/>
              </w:rPr>
              <w:t xml:space="preserve">+ 0,6 sbi &lt; </w:t>
            </w:r>
            <w:r w:rsidR="00877C59" w:rsidRPr="004320E0">
              <w:rPr>
                <w:b/>
                <w:bCs/>
                <w:i/>
                <w:spacing w:val="2"/>
                <w:szCs w:val="24"/>
                <w:lang w:val="en-US"/>
              </w:rPr>
              <w:t>X</w:t>
            </w:r>
            <w:r w:rsidR="00877C59" w:rsidRPr="004320E0">
              <w:rPr>
                <w:b/>
                <w:bCs/>
                <w:spacing w:val="2"/>
                <w:szCs w:val="24"/>
                <w:lang w:val="en-US"/>
              </w:rPr>
              <w:t xml:space="preserve"> ≤ </w:t>
            </w: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 xml:space="preserve">i </m:t>
              </m:r>
            </m:oMath>
            <w:r w:rsidR="00877C59" w:rsidRPr="004320E0">
              <w:rPr>
                <w:b/>
                <w:bCs/>
                <w:spacing w:val="2"/>
                <w:szCs w:val="24"/>
                <w:lang w:val="en-US"/>
              </w:rPr>
              <w:t>+ 1,8 sbi</w:t>
            </w:r>
          </w:p>
        </w:tc>
        <w:tc>
          <w:tcPr>
            <w:tcW w:w="2430" w:type="dxa"/>
            <w:tcBorders>
              <w:top w:val="nil"/>
              <w:bottom w:val="nil"/>
            </w:tcBorders>
            <w:shd w:val="clear" w:color="auto" w:fill="auto"/>
            <w:vAlign w:val="center"/>
          </w:tcPr>
          <w:p w14:paraId="73154BD6"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 xml:space="preserve">2,8 &lt; </w:t>
            </w:r>
            <w:r w:rsidRPr="004320E0">
              <w:rPr>
                <w:i/>
                <w:spacing w:val="2"/>
                <w:szCs w:val="24"/>
                <w:lang w:val="en-US"/>
              </w:rPr>
              <w:t>X</w:t>
            </w:r>
            <w:r w:rsidRPr="004320E0">
              <w:rPr>
                <w:spacing w:val="2"/>
                <w:szCs w:val="24"/>
                <w:lang w:val="en-US"/>
              </w:rPr>
              <w:t xml:space="preserve"> ≤ 3,4</w:t>
            </w:r>
          </w:p>
        </w:tc>
        <w:tc>
          <w:tcPr>
            <w:tcW w:w="1970" w:type="dxa"/>
            <w:tcBorders>
              <w:top w:val="nil"/>
              <w:bottom w:val="nil"/>
            </w:tcBorders>
            <w:shd w:val="clear" w:color="auto" w:fill="auto"/>
            <w:vAlign w:val="center"/>
          </w:tcPr>
          <w:p w14:paraId="130B440F"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Good</w:t>
            </w:r>
          </w:p>
        </w:tc>
      </w:tr>
      <w:tr w:rsidR="00877C59" w:rsidRPr="004320E0" w14:paraId="26AF8082" w14:textId="77777777" w:rsidTr="00836E08">
        <w:tc>
          <w:tcPr>
            <w:tcW w:w="3978" w:type="dxa"/>
            <w:tcBorders>
              <w:top w:val="nil"/>
              <w:bottom w:val="nil"/>
            </w:tcBorders>
            <w:shd w:val="clear" w:color="auto" w:fill="auto"/>
            <w:vAlign w:val="center"/>
          </w:tcPr>
          <w:p w14:paraId="2BBB7F8F" w14:textId="77777777" w:rsidR="00877C59" w:rsidRPr="004320E0" w:rsidRDefault="0068560A" w:rsidP="00836E08">
            <w:pPr>
              <w:widowControl w:val="0"/>
              <w:autoSpaceDE w:val="0"/>
              <w:autoSpaceDN w:val="0"/>
              <w:adjustRightInd w:val="0"/>
              <w:ind w:firstLine="720"/>
              <w:contextualSpacing w:val="0"/>
              <w:jc w:val="left"/>
              <w:rPr>
                <w:b/>
                <w:bCs/>
                <w:spacing w:val="2"/>
                <w:szCs w:val="24"/>
                <w:lang w:val="en-ID"/>
              </w:rPr>
            </w:pP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 xml:space="preserve">i </m:t>
              </m:r>
            </m:oMath>
            <w:r w:rsidR="00877C59" w:rsidRPr="004320E0">
              <w:rPr>
                <w:b/>
                <w:bCs/>
                <w:spacing w:val="2"/>
                <w:szCs w:val="24"/>
                <w:lang w:val="en-US"/>
              </w:rPr>
              <w:t xml:space="preserve">- 0,6 sbi &lt; </w:t>
            </w:r>
            <w:r w:rsidR="00877C59" w:rsidRPr="004320E0">
              <w:rPr>
                <w:b/>
                <w:bCs/>
                <w:i/>
                <w:spacing w:val="2"/>
                <w:szCs w:val="24"/>
                <w:lang w:val="en-US"/>
              </w:rPr>
              <w:t>X</w:t>
            </w:r>
            <w:r w:rsidR="00877C59" w:rsidRPr="004320E0">
              <w:rPr>
                <w:b/>
                <w:bCs/>
                <w:spacing w:val="2"/>
                <w:szCs w:val="24"/>
                <w:lang w:val="en-US"/>
              </w:rPr>
              <w:t xml:space="preserve"> ≤ </w:t>
            </w: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 xml:space="preserve">i </m:t>
              </m:r>
            </m:oMath>
            <w:r w:rsidR="00877C59" w:rsidRPr="004320E0">
              <w:rPr>
                <w:b/>
                <w:bCs/>
                <w:spacing w:val="2"/>
                <w:szCs w:val="24"/>
                <w:lang w:val="en-US"/>
              </w:rPr>
              <w:t>+ 0,6 sbi</w:t>
            </w:r>
          </w:p>
        </w:tc>
        <w:tc>
          <w:tcPr>
            <w:tcW w:w="2430" w:type="dxa"/>
            <w:tcBorders>
              <w:top w:val="nil"/>
              <w:bottom w:val="nil"/>
            </w:tcBorders>
            <w:shd w:val="clear" w:color="auto" w:fill="auto"/>
            <w:vAlign w:val="center"/>
          </w:tcPr>
          <w:p w14:paraId="53196757"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 xml:space="preserve">2,2 &lt; </w:t>
            </w:r>
            <w:r w:rsidRPr="004320E0">
              <w:rPr>
                <w:i/>
                <w:spacing w:val="2"/>
                <w:szCs w:val="24"/>
                <w:lang w:val="en-US"/>
              </w:rPr>
              <w:t xml:space="preserve">X </w:t>
            </w:r>
            <w:r w:rsidRPr="004320E0">
              <w:rPr>
                <w:spacing w:val="2"/>
                <w:szCs w:val="24"/>
                <w:lang w:val="en-US"/>
              </w:rPr>
              <w:t>≤ 2,8</w:t>
            </w:r>
          </w:p>
        </w:tc>
        <w:tc>
          <w:tcPr>
            <w:tcW w:w="1970" w:type="dxa"/>
            <w:tcBorders>
              <w:top w:val="nil"/>
              <w:bottom w:val="nil"/>
            </w:tcBorders>
            <w:shd w:val="clear" w:color="auto" w:fill="auto"/>
            <w:vAlign w:val="center"/>
          </w:tcPr>
          <w:p w14:paraId="109E5F02"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Fair</w:t>
            </w:r>
          </w:p>
        </w:tc>
      </w:tr>
      <w:tr w:rsidR="00877C59" w:rsidRPr="004320E0" w14:paraId="454A0EDE" w14:textId="77777777" w:rsidTr="00836E08">
        <w:tc>
          <w:tcPr>
            <w:tcW w:w="3978" w:type="dxa"/>
            <w:tcBorders>
              <w:top w:val="nil"/>
              <w:bottom w:val="nil"/>
            </w:tcBorders>
            <w:shd w:val="clear" w:color="auto" w:fill="auto"/>
            <w:vAlign w:val="center"/>
          </w:tcPr>
          <w:p w14:paraId="35E1B838" w14:textId="77777777" w:rsidR="00877C59" w:rsidRPr="004320E0" w:rsidRDefault="0068560A" w:rsidP="00836E08">
            <w:pPr>
              <w:widowControl w:val="0"/>
              <w:autoSpaceDE w:val="0"/>
              <w:autoSpaceDN w:val="0"/>
              <w:adjustRightInd w:val="0"/>
              <w:ind w:firstLine="720"/>
              <w:contextualSpacing w:val="0"/>
              <w:jc w:val="left"/>
              <w:rPr>
                <w:b/>
                <w:bCs/>
                <w:spacing w:val="2"/>
                <w:szCs w:val="24"/>
                <w:lang w:val="en-US"/>
              </w:rPr>
            </w:pP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 xml:space="preserve">i </m:t>
              </m:r>
            </m:oMath>
            <w:r w:rsidR="00877C59" w:rsidRPr="004320E0">
              <w:rPr>
                <w:b/>
                <w:bCs/>
                <w:spacing w:val="2"/>
                <w:szCs w:val="24"/>
                <w:lang w:val="en-US"/>
              </w:rPr>
              <w:t xml:space="preserve">– 1,8 sbi &lt; </w:t>
            </w:r>
            <w:r w:rsidR="00877C59" w:rsidRPr="004320E0">
              <w:rPr>
                <w:b/>
                <w:bCs/>
                <w:i/>
                <w:spacing w:val="2"/>
                <w:szCs w:val="24"/>
                <w:lang w:val="en-US"/>
              </w:rPr>
              <w:t>X</w:t>
            </w:r>
            <w:r w:rsidR="00877C59" w:rsidRPr="004320E0">
              <w:rPr>
                <w:b/>
                <w:bCs/>
                <w:spacing w:val="2"/>
                <w:szCs w:val="24"/>
                <w:lang w:val="en-US"/>
              </w:rPr>
              <w:t xml:space="preserve"> ≤ </w:t>
            </w: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i</m:t>
              </m:r>
            </m:oMath>
            <w:r w:rsidR="00877C59" w:rsidRPr="004320E0">
              <w:rPr>
                <w:b/>
                <w:bCs/>
                <w:spacing w:val="2"/>
                <w:szCs w:val="24"/>
                <w:lang w:val="en-US"/>
              </w:rPr>
              <w:t xml:space="preserve"> - 0,6 sbi</w:t>
            </w:r>
          </w:p>
        </w:tc>
        <w:tc>
          <w:tcPr>
            <w:tcW w:w="2430" w:type="dxa"/>
            <w:tcBorders>
              <w:top w:val="nil"/>
              <w:bottom w:val="nil"/>
            </w:tcBorders>
            <w:shd w:val="clear" w:color="auto" w:fill="auto"/>
            <w:vAlign w:val="center"/>
          </w:tcPr>
          <w:p w14:paraId="2F6510A4"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 xml:space="preserve">1,6 &lt; </w:t>
            </w:r>
            <w:r w:rsidRPr="004320E0">
              <w:rPr>
                <w:i/>
                <w:spacing w:val="2"/>
                <w:szCs w:val="24"/>
                <w:lang w:val="en-US"/>
              </w:rPr>
              <w:t xml:space="preserve">X </w:t>
            </w:r>
            <w:r w:rsidRPr="004320E0">
              <w:rPr>
                <w:spacing w:val="2"/>
                <w:szCs w:val="24"/>
                <w:lang w:val="en-US"/>
              </w:rPr>
              <w:t>≤ 2,2</w:t>
            </w:r>
          </w:p>
        </w:tc>
        <w:tc>
          <w:tcPr>
            <w:tcW w:w="1970" w:type="dxa"/>
            <w:tcBorders>
              <w:top w:val="nil"/>
              <w:bottom w:val="nil"/>
            </w:tcBorders>
            <w:shd w:val="clear" w:color="auto" w:fill="auto"/>
            <w:vAlign w:val="center"/>
          </w:tcPr>
          <w:p w14:paraId="533C2451"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Poor</w:t>
            </w:r>
          </w:p>
        </w:tc>
      </w:tr>
      <w:tr w:rsidR="00877C59" w:rsidRPr="004320E0" w14:paraId="5523D768" w14:textId="77777777" w:rsidTr="00836E08">
        <w:tc>
          <w:tcPr>
            <w:tcW w:w="3978" w:type="dxa"/>
            <w:tcBorders>
              <w:top w:val="nil"/>
              <w:bottom w:val="single" w:sz="4" w:space="0" w:color="auto"/>
            </w:tcBorders>
            <w:shd w:val="clear" w:color="auto" w:fill="auto"/>
            <w:vAlign w:val="center"/>
          </w:tcPr>
          <w:p w14:paraId="45293383" w14:textId="77777777" w:rsidR="00877C59" w:rsidRPr="004320E0" w:rsidRDefault="00877C59" w:rsidP="00836E08">
            <w:pPr>
              <w:widowControl w:val="0"/>
              <w:autoSpaceDE w:val="0"/>
              <w:autoSpaceDN w:val="0"/>
              <w:adjustRightInd w:val="0"/>
              <w:ind w:firstLine="720"/>
              <w:contextualSpacing w:val="0"/>
              <w:jc w:val="left"/>
              <w:rPr>
                <w:b/>
                <w:bCs/>
                <w:spacing w:val="2"/>
                <w:szCs w:val="24"/>
                <w:lang w:val="en-US"/>
              </w:rPr>
            </w:pPr>
            <w:r w:rsidRPr="004320E0">
              <w:rPr>
                <w:b/>
                <w:bCs/>
                <w:i/>
                <w:spacing w:val="2"/>
                <w:szCs w:val="24"/>
                <w:lang w:val="en-US"/>
              </w:rPr>
              <w:t>X</w:t>
            </w:r>
            <w:r w:rsidRPr="004320E0">
              <w:rPr>
                <w:b/>
                <w:bCs/>
                <w:spacing w:val="2"/>
                <w:szCs w:val="24"/>
                <w:lang w:val="en-US"/>
              </w:rPr>
              <w:t xml:space="preserve"> ≤ </w:t>
            </w:r>
            <m:oMath>
              <m:acc>
                <m:accPr>
                  <m:chr m:val="̅"/>
                  <m:ctrlPr>
                    <w:rPr>
                      <w:rFonts w:ascii="Cambria Math" w:eastAsia="Times New Roman" w:hAnsi="Cambria Math" w:cs="Tahoma"/>
                      <w:bCs/>
                      <w:i/>
                      <w:sz w:val="22"/>
                      <w:lang w:val="en-US"/>
                    </w:rPr>
                  </m:ctrlPr>
                </m:accPr>
                <m:e>
                  <m:r>
                    <m:rPr>
                      <m:sty m:val="bi"/>
                    </m:rPr>
                    <w:rPr>
                      <w:rFonts w:ascii="Cambria Math" w:eastAsia="Times New Roman" w:hAnsi="Cambria Math" w:cs="Tahoma"/>
                      <w:sz w:val="22"/>
                      <w:lang w:val="en-US"/>
                    </w:rPr>
                    <m:t>X</m:t>
                  </m:r>
                </m:e>
              </m:acc>
              <m:r>
                <m:rPr>
                  <m:sty m:val="bi"/>
                </m:rPr>
                <w:rPr>
                  <w:rFonts w:ascii="Cambria Math" w:eastAsia="Times New Roman" w:hAnsi="Cambria Math" w:cs="Tahoma"/>
                  <w:sz w:val="22"/>
                  <w:lang w:val="en-US"/>
                </w:rPr>
                <m:t>i</m:t>
              </m:r>
            </m:oMath>
            <w:r w:rsidRPr="004320E0">
              <w:rPr>
                <w:b/>
                <w:bCs/>
                <w:spacing w:val="2"/>
                <w:szCs w:val="24"/>
                <w:lang w:val="en-US"/>
              </w:rPr>
              <w:t xml:space="preserve"> - 1,8 sbi</w:t>
            </w:r>
          </w:p>
        </w:tc>
        <w:tc>
          <w:tcPr>
            <w:tcW w:w="2430" w:type="dxa"/>
            <w:tcBorders>
              <w:top w:val="nil"/>
              <w:bottom w:val="single" w:sz="4" w:space="0" w:color="auto"/>
            </w:tcBorders>
            <w:shd w:val="clear" w:color="auto" w:fill="auto"/>
            <w:vAlign w:val="center"/>
          </w:tcPr>
          <w:p w14:paraId="58AA12C3"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i/>
                <w:spacing w:val="2"/>
                <w:szCs w:val="24"/>
                <w:lang w:val="en-US"/>
              </w:rPr>
              <w:t>X</w:t>
            </w:r>
            <w:r w:rsidRPr="004320E0">
              <w:rPr>
                <w:spacing w:val="2"/>
                <w:szCs w:val="24"/>
                <w:lang w:val="en-US"/>
              </w:rPr>
              <w:t xml:space="preserve"> ≤ 1,6</w:t>
            </w:r>
          </w:p>
        </w:tc>
        <w:tc>
          <w:tcPr>
            <w:tcW w:w="1970" w:type="dxa"/>
            <w:tcBorders>
              <w:top w:val="nil"/>
              <w:bottom w:val="single" w:sz="4" w:space="0" w:color="auto"/>
            </w:tcBorders>
            <w:shd w:val="clear" w:color="auto" w:fill="auto"/>
            <w:vAlign w:val="center"/>
          </w:tcPr>
          <w:p w14:paraId="0F9EAB71" w14:textId="77777777" w:rsidR="00877C59" w:rsidRPr="004320E0" w:rsidRDefault="00877C59" w:rsidP="00836E08">
            <w:pPr>
              <w:widowControl w:val="0"/>
              <w:autoSpaceDE w:val="0"/>
              <w:autoSpaceDN w:val="0"/>
              <w:adjustRightInd w:val="0"/>
              <w:ind w:firstLine="720"/>
              <w:contextualSpacing w:val="0"/>
              <w:jc w:val="left"/>
              <w:rPr>
                <w:spacing w:val="2"/>
                <w:szCs w:val="24"/>
                <w:lang w:val="en-US"/>
              </w:rPr>
            </w:pPr>
            <w:r w:rsidRPr="004320E0">
              <w:rPr>
                <w:spacing w:val="2"/>
                <w:szCs w:val="24"/>
                <w:lang w:val="en-US"/>
              </w:rPr>
              <w:t>Very Poor</w:t>
            </w:r>
          </w:p>
        </w:tc>
      </w:tr>
    </w:tbl>
    <w:p w14:paraId="5B0B83F3" w14:textId="77777777" w:rsidR="00877C59" w:rsidRDefault="00877C59" w:rsidP="00877C59">
      <w:pPr>
        <w:widowControl w:val="0"/>
        <w:autoSpaceDE w:val="0"/>
        <w:autoSpaceDN w:val="0"/>
        <w:adjustRightInd w:val="0"/>
        <w:ind w:firstLine="720"/>
        <w:contextualSpacing w:val="0"/>
        <w:rPr>
          <w:b/>
          <w:bCs/>
          <w:spacing w:val="2"/>
          <w:szCs w:val="24"/>
          <w:lang w:val="en-US"/>
        </w:rPr>
      </w:pPr>
    </w:p>
    <w:p w14:paraId="63D1F2F1" w14:textId="77777777" w:rsidR="00877C59" w:rsidRPr="000A556F" w:rsidRDefault="00877C59" w:rsidP="00877C59">
      <w:pPr>
        <w:widowControl w:val="0"/>
        <w:autoSpaceDE w:val="0"/>
        <w:autoSpaceDN w:val="0"/>
        <w:adjustRightInd w:val="0"/>
        <w:contextualSpacing w:val="0"/>
        <w:rPr>
          <w:bCs/>
          <w:spacing w:val="2"/>
          <w:szCs w:val="24"/>
          <w:lang w:val="en-US"/>
        </w:rPr>
      </w:pPr>
      <w:r w:rsidRPr="000A556F">
        <w:rPr>
          <w:b/>
          <w:bCs/>
          <w:spacing w:val="2"/>
          <w:szCs w:val="24"/>
          <w:lang w:val="en-US"/>
        </w:rPr>
        <w:t xml:space="preserve">Table 2. </w:t>
      </w:r>
      <w:r w:rsidRPr="000A556F">
        <w:rPr>
          <w:bCs/>
          <w:spacing w:val="2"/>
          <w:szCs w:val="24"/>
          <w:lang w:val="en-US"/>
        </w:rPr>
        <w:t>Conversion of quantitative to qualitative data aspects of protection (Widoyoko, 2009)</w:t>
      </w:r>
    </w:p>
    <w:tbl>
      <w:tblPr>
        <w:tblW w:w="0" w:type="auto"/>
        <w:tblBorders>
          <w:top w:val="single" w:sz="4" w:space="0" w:color="7F7F7F"/>
          <w:bottom w:val="single" w:sz="4" w:space="0" w:color="7F7F7F"/>
        </w:tblBorders>
        <w:tblCellMar>
          <w:left w:w="0" w:type="dxa"/>
          <w:right w:w="0" w:type="dxa"/>
        </w:tblCellMar>
        <w:tblLook w:val="04A0" w:firstRow="1" w:lastRow="0" w:firstColumn="1" w:lastColumn="0" w:noHBand="0" w:noVBand="1"/>
      </w:tblPr>
      <w:tblGrid>
        <w:gridCol w:w="1260"/>
        <w:gridCol w:w="2700"/>
        <w:gridCol w:w="2448"/>
        <w:gridCol w:w="2097"/>
      </w:tblGrid>
      <w:tr w:rsidR="00877C59" w:rsidRPr="004320E0" w14:paraId="5EF8F406" w14:textId="77777777" w:rsidTr="00836E08">
        <w:trPr>
          <w:trHeight w:val="287"/>
        </w:trPr>
        <w:tc>
          <w:tcPr>
            <w:tcW w:w="1260" w:type="dxa"/>
            <w:tcBorders>
              <w:top w:val="single" w:sz="4" w:space="0" w:color="auto"/>
              <w:bottom w:val="single" w:sz="4" w:space="0" w:color="auto"/>
            </w:tcBorders>
            <w:shd w:val="clear" w:color="auto" w:fill="auto"/>
            <w:vAlign w:val="center"/>
          </w:tcPr>
          <w:p w14:paraId="0861F673" w14:textId="77777777" w:rsidR="00877C59" w:rsidRPr="004320E0" w:rsidRDefault="00877C59" w:rsidP="00836E08">
            <w:pPr>
              <w:widowControl w:val="0"/>
              <w:autoSpaceDE w:val="0"/>
              <w:autoSpaceDN w:val="0"/>
              <w:adjustRightInd w:val="0"/>
              <w:contextualSpacing w:val="0"/>
              <w:jc w:val="left"/>
              <w:rPr>
                <w:b/>
                <w:bCs/>
                <w:spacing w:val="2"/>
                <w:szCs w:val="24"/>
                <w:lang w:val="en-US"/>
              </w:rPr>
            </w:pPr>
            <w:r w:rsidRPr="004320E0">
              <w:rPr>
                <w:b/>
                <w:bCs/>
                <w:spacing w:val="2"/>
                <w:szCs w:val="24"/>
                <w:lang w:val="en-US"/>
              </w:rPr>
              <w:t>Scale</w:t>
            </w:r>
          </w:p>
        </w:tc>
        <w:tc>
          <w:tcPr>
            <w:tcW w:w="2700" w:type="dxa"/>
            <w:tcBorders>
              <w:top w:val="single" w:sz="4" w:space="0" w:color="auto"/>
              <w:bottom w:val="single" w:sz="4" w:space="0" w:color="auto"/>
            </w:tcBorders>
            <w:shd w:val="clear" w:color="auto" w:fill="auto"/>
            <w:vAlign w:val="center"/>
          </w:tcPr>
          <w:p w14:paraId="313846A9" w14:textId="77777777" w:rsidR="00877C59" w:rsidRPr="004320E0" w:rsidRDefault="00877C59" w:rsidP="00836E08">
            <w:pPr>
              <w:widowControl w:val="0"/>
              <w:autoSpaceDE w:val="0"/>
              <w:autoSpaceDN w:val="0"/>
              <w:adjustRightInd w:val="0"/>
              <w:ind w:firstLine="720"/>
              <w:contextualSpacing w:val="0"/>
              <w:jc w:val="left"/>
              <w:rPr>
                <w:b/>
                <w:bCs/>
                <w:spacing w:val="2"/>
                <w:szCs w:val="24"/>
                <w:lang w:val="en-US"/>
              </w:rPr>
            </w:pPr>
            <w:r w:rsidRPr="004320E0">
              <w:rPr>
                <w:b/>
                <w:bCs/>
                <w:spacing w:val="2"/>
                <w:szCs w:val="24"/>
                <w:lang w:val="en-US"/>
              </w:rPr>
              <w:t>Score Interval</w:t>
            </w:r>
          </w:p>
        </w:tc>
        <w:tc>
          <w:tcPr>
            <w:tcW w:w="2448" w:type="dxa"/>
            <w:tcBorders>
              <w:top w:val="single" w:sz="4" w:space="0" w:color="auto"/>
              <w:bottom w:val="single" w:sz="4" w:space="0" w:color="auto"/>
            </w:tcBorders>
            <w:shd w:val="clear" w:color="auto" w:fill="auto"/>
            <w:vAlign w:val="center"/>
          </w:tcPr>
          <w:p w14:paraId="56FB93AA" w14:textId="77777777" w:rsidR="00877C59" w:rsidRPr="004320E0" w:rsidRDefault="00877C59" w:rsidP="00836E08">
            <w:pPr>
              <w:widowControl w:val="0"/>
              <w:autoSpaceDE w:val="0"/>
              <w:autoSpaceDN w:val="0"/>
              <w:adjustRightInd w:val="0"/>
              <w:ind w:firstLine="720"/>
              <w:contextualSpacing w:val="0"/>
              <w:jc w:val="left"/>
              <w:rPr>
                <w:b/>
                <w:bCs/>
                <w:spacing w:val="2"/>
                <w:szCs w:val="24"/>
                <w:lang w:val="en-US"/>
              </w:rPr>
            </w:pPr>
            <w:r w:rsidRPr="004320E0">
              <w:rPr>
                <w:b/>
                <w:bCs/>
                <w:spacing w:val="2"/>
                <w:szCs w:val="24"/>
                <w:lang w:val="en-US"/>
              </w:rPr>
              <w:t>Average Score</w:t>
            </w:r>
          </w:p>
        </w:tc>
        <w:tc>
          <w:tcPr>
            <w:tcW w:w="2097" w:type="dxa"/>
            <w:tcBorders>
              <w:top w:val="single" w:sz="4" w:space="0" w:color="auto"/>
              <w:bottom w:val="single" w:sz="4" w:space="0" w:color="auto"/>
            </w:tcBorders>
            <w:shd w:val="clear" w:color="auto" w:fill="auto"/>
            <w:vAlign w:val="center"/>
          </w:tcPr>
          <w:p w14:paraId="0C5CCB89" w14:textId="77777777" w:rsidR="00877C59" w:rsidRPr="004320E0" w:rsidRDefault="00877C59" w:rsidP="00836E08">
            <w:pPr>
              <w:widowControl w:val="0"/>
              <w:autoSpaceDE w:val="0"/>
              <w:autoSpaceDN w:val="0"/>
              <w:adjustRightInd w:val="0"/>
              <w:ind w:firstLine="720"/>
              <w:contextualSpacing w:val="0"/>
              <w:jc w:val="left"/>
              <w:rPr>
                <w:b/>
                <w:bCs/>
                <w:spacing w:val="2"/>
                <w:szCs w:val="24"/>
                <w:lang w:val="en-US"/>
              </w:rPr>
            </w:pPr>
            <w:r w:rsidRPr="004320E0">
              <w:rPr>
                <w:b/>
                <w:bCs/>
                <w:spacing w:val="2"/>
                <w:szCs w:val="24"/>
                <w:lang w:val="en-US"/>
              </w:rPr>
              <w:t>Category</w:t>
            </w:r>
          </w:p>
        </w:tc>
      </w:tr>
      <w:tr w:rsidR="00877C59" w:rsidRPr="004320E0" w14:paraId="3E4C3418" w14:textId="77777777" w:rsidTr="00836E08">
        <w:trPr>
          <w:trHeight w:val="278"/>
        </w:trPr>
        <w:tc>
          <w:tcPr>
            <w:tcW w:w="1260" w:type="dxa"/>
            <w:tcBorders>
              <w:top w:val="single" w:sz="4" w:space="0" w:color="auto"/>
              <w:bottom w:val="nil"/>
            </w:tcBorders>
            <w:shd w:val="clear" w:color="auto" w:fill="auto"/>
            <w:vAlign w:val="center"/>
          </w:tcPr>
          <w:p w14:paraId="0FB67F4C" w14:textId="77777777" w:rsidR="00877C59" w:rsidRPr="004320E0" w:rsidRDefault="00877C59" w:rsidP="00836E08">
            <w:pPr>
              <w:widowControl w:val="0"/>
              <w:autoSpaceDE w:val="0"/>
              <w:autoSpaceDN w:val="0"/>
              <w:adjustRightInd w:val="0"/>
              <w:contextualSpacing w:val="0"/>
              <w:jc w:val="left"/>
              <w:rPr>
                <w:b/>
                <w:bCs/>
                <w:spacing w:val="2"/>
                <w:szCs w:val="24"/>
                <w:lang w:val="en-US"/>
              </w:rPr>
            </w:pPr>
            <w:r w:rsidRPr="004320E0">
              <w:rPr>
                <w:b/>
                <w:bCs/>
                <w:spacing w:val="2"/>
                <w:szCs w:val="24"/>
                <w:lang w:val="en-US"/>
              </w:rPr>
              <w:t>Scale 5</w:t>
            </w:r>
          </w:p>
        </w:tc>
        <w:tc>
          <w:tcPr>
            <w:tcW w:w="2700" w:type="dxa"/>
            <w:tcBorders>
              <w:top w:val="single" w:sz="4" w:space="0" w:color="auto"/>
              <w:bottom w:val="nil"/>
            </w:tcBorders>
            <w:shd w:val="clear" w:color="auto" w:fill="auto"/>
            <w:vAlign w:val="center"/>
          </w:tcPr>
          <w:p w14:paraId="673E3669"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i/>
                <w:spacing w:val="2"/>
                <w:szCs w:val="24"/>
                <w:lang w:val="en-US"/>
              </w:rPr>
              <w:t>X</w:t>
            </w:r>
            <w:r w:rsidRPr="004320E0">
              <w:rPr>
                <w:bCs/>
                <w:spacing w:val="2"/>
                <w:szCs w:val="24"/>
                <w:lang w:val="en-US"/>
              </w:rPr>
              <w:t xml:space="preserve"> &gt; 40,8</w:t>
            </w:r>
          </w:p>
        </w:tc>
        <w:tc>
          <w:tcPr>
            <w:tcW w:w="2448" w:type="dxa"/>
            <w:tcBorders>
              <w:top w:val="single" w:sz="4" w:space="0" w:color="auto"/>
              <w:bottom w:val="nil"/>
            </w:tcBorders>
            <w:shd w:val="clear" w:color="auto" w:fill="auto"/>
            <w:vAlign w:val="center"/>
          </w:tcPr>
          <w:p w14:paraId="58BA5600"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i/>
                <w:spacing w:val="2"/>
                <w:szCs w:val="24"/>
                <w:lang w:val="en-US"/>
              </w:rPr>
              <w:t>X</w:t>
            </w:r>
            <w:r w:rsidRPr="004320E0">
              <w:rPr>
                <w:bCs/>
                <w:spacing w:val="2"/>
                <w:szCs w:val="24"/>
                <w:lang w:val="en-US"/>
              </w:rPr>
              <w:t xml:space="preserve"> &gt; 3,4</w:t>
            </w:r>
          </w:p>
        </w:tc>
        <w:tc>
          <w:tcPr>
            <w:tcW w:w="2097" w:type="dxa"/>
            <w:tcBorders>
              <w:top w:val="single" w:sz="4" w:space="0" w:color="auto"/>
              <w:bottom w:val="nil"/>
            </w:tcBorders>
            <w:shd w:val="clear" w:color="auto" w:fill="auto"/>
            <w:vAlign w:val="center"/>
          </w:tcPr>
          <w:p w14:paraId="7F822180"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Excellent</w:t>
            </w:r>
          </w:p>
        </w:tc>
      </w:tr>
      <w:tr w:rsidR="00877C59" w:rsidRPr="004320E0" w14:paraId="15AEB78A" w14:textId="77777777" w:rsidTr="00836E08">
        <w:tc>
          <w:tcPr>
            <w:tcW w:w="1260" w:type="dxa"/>
            <w:tcBorders>
              <w:top w:val="nil"/>
              <w:bottom w:val="nil"/>
            </w:tcBorders>
            <w:shd w:val="clear" w:color="auto" w:fill="auto"/>
            <w:vAlign w:val="center"/>
          </w:tcPr>
          <w:p w14:paraId="0C775BA8" w14:textId="77777777" w:rsidR="00877C59" w:rsidRPr="004320E0" w:rsidRDefault="00877C59" w:rsidP="00836E08">
            <w:pPr>
              <w:widowControl w:val="0"/>
              <w:autoSpaceDE w:val="0"/>
              <w:autoSpaceDN w:val="0"/>
              <w:adjustRightInd w:val="0"/>
              <w:contextualSpacing w:val="0"/>
              <w:jc w:val="left"/>
              <w:rPr>
                <w:b/>
                <w:bCs/>
                <w:spacing w:val="2"/>
                <w:szCs w:val="24"/>
                <w:lang w:val="en-US"/>
              </w:rPr>
            </w:pPr>
            <w:r w:rsidRPr="004320E0">
              <w:rPr>
                <w:b/>
                <w:bCs/>
                <w:spacing w:val="2"/>
                <w:szCs w:val="24"/>
                <w:lang w:val="en-US"/>
              </w:rPr>
              <w:t>Scale 4</w:t>
            </w:r>
          </w:p>
        </w:tc>
        <w:tc>
          <w:tcPr>
            <w:tcW w:w="2700" w:type="dxa"/>
            <w:tcBorders>
              <w:top w:val="nil"/>
              <w:bottom w:val="nil"/>
            </w:tcBorders>
            <w:shd w:val="clear" w:color="auto" w:fill="auto"/>
            <w:vAlign w:val="center"/>
          </w:tcPr>
          <w:p w14:paraId="5A03F4D3"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ID"/>
              </w:rPr>
              <w:t>33,6</w:t>
            </w:r>
            <w:r w:rsidRPr="004320E0">
              <w:rPr>
                <w:bCs/>
                <w:spacing w:val="2"/>
                <w:szCs w:val="24"/>
                <w:lang w:val="en-US"/>
              </w:rPr>
              <w:t xml:space="preserve"> &lt; </w:t>
            </w:r>
            <w:r w:rsidRPr="004320E0">
              <w:rPr>
                <w:bCs/>
                <w:i/>
                <w:spacing w:val="2"/>
                <w:szCs w:val="24"/>
                <w:lang w:val="en-US"/>
              </w:rPr>
              <w:t>X</w:t>
            </w:r>
            <w:r w:rsidRPr="004320E0">
              <w:rPr>
                <w:bCs/>
                <w:spacing w:val="2"/>
                <w:szCs w:val="24"/>
                <w:lang w:val="en-US"/>
              </w:rPr>
              <w:t xml:space="preserve"> ≤ 40,8</w:t>
            </w:r>
          </w:p>
        </w:tc>
        <w:tc>
          <w:tcPr>
            <w:tcW w:w="2448" w:type="dxa"/>
            <w:tcBorders>
              <w:top w:val="nil"/>
              <w:bottom w:val="nil"/>
            </w:tcBorders>
            <w:shd w:val="clear" w:color="auto" w:fill="auto"/>
            <w:vAlign w:val="center"/>
          </w:tcPr>
          <w:p w14:paraId="64D436B7"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 xml:space="preserve">2,8 &lt; </w:t>
            </w:r>
            <w:r w:rsidRPr="004320E0">
              <w:rPr>
                <w:bCs/>
                <w:i/>
                <w:spacing w:val="2"/>
                <w:szCs w:val="24"/>
                <w:lang w:val="en-US"/>
              </w:rPr>
              <w:t>X</w:t>
            </w:r>
            <w:r w:rsidRPr="004320E0">
              <w:rPr>
                <w:bCs/>
                <w:spacing w:val="2"/>
                <w:szCs w:val="24"/>
                <w:lang w:val="en-US"/>
              </w:rPr>
              <w:t xml:space="preserve"> ≤ 3,4</w:t>
            </w:r>
          </w:p>
        </w:tc>
        <w:tc>
          <w:tcPr>
            <w:tcW w:w="2097" w:type="dxa"/>
            <w:tcBorders>
              <w:top w:val="nil"/>
              <w:bottom w:val="nil"/>
            </w:tcBorders>
            <w:shd w:val="clear" w:color="auto" w:fill="auto"/>
            <w:vAlign w:val="center"/>
          </w:tcPr>
          <w:p w14:paraId="3C43F22F"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Good</w:t>
            </w:r>
          </w:p>
        </w:tc>
      </w:tr>
      <w:tr w:rsidR="00877C59" w:rsidRPr="004320E0" w14:paraId="208FD0D5" w14:textId="77777777" w:rsidTr="00836E08">
        <w:tc>
          <w:tcPr>
            <w:tcW w:w="1260" w:type="dxa"/>
            <w:tcBorders>
              <w:top w:val="nil"/>
              <w:bottom w:val="nil"/>
            </w:tcBorders>
            <w:shd w:val="clear" w:color="auto" w:fill="auto"/>
            <w:vAlign w:val="center"/>
          </w:tcPr>
          <w:p w14:paraId="6AC3E107" w14:textId="77777777" w:rsidR="00877C59" w:rsidRPr="004320E0" w:rsidRDefault="00877C59" w:rsidP="00836E08">
            <w:pPr>
              <w:widowControl w:val="0"/>
              <w:autoSpaceDE w:val="0"/>
              <w:autoSpaceDN w:val="0"/>
              <w:adjustRightInd w:val="0"/>
              <w:contextualSpacing w:val="0"/>
              <w:jc w:val="left"/>
              <w:rPr>
                <w:b/>
                <w:bCs/>
                <w:spacing w:val="2"/>
                <w:szCs w:val="24"/>
                <w:lang w:val="en-US"/>
              </w:rPr>
            </w:pPr>
            <w:r w:rsidRPr="004320E0">
              <w:rPr>
                <w:b/>
                <w:bCs/>
                <w:spacing w:val="2"/>
                <w:szCs w:val="24"/>
                <w:lang w:val="en-US"/>
              </w:rPr>
              <w:t>Scale 3</w:t>
            </w:r>
          </w:p>
        </w:tc>
        <w:tc>
          <w:tcPr>
            <w:tcW w:w="2700" w:type="dxa"/>
            <w:tcBorders>
              <w:top w:val="nil"/>
              <w:bottom w:val="nil"/>
            </w:tcBorders>
            <w:shd w:val="clear" w:color="auto" w:fill="auto"/>
            <w:vAlign w:val="center"/>
          </w:tcPr>
          <w:p w14:paraId="779CB6B6"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ID"/>
              </w:rPr>
            </w:pPr>
            <w:r w:rsidRPr="004320E0">
              <w:rPr>
                <w:bCs/>
                <w:spacing w:val="2"/>
                <w:szCs w:val="24"/>
                <w:lang w:val="en-ID"/>
              </w:rPr>
              <w:t>26,4</w:t>
            </w:r>
            <w:r w:rsidRPr="004320E0">
              <w:rPr>
                <w:bCs/>
                <w:spacing w:val="2"/>
                <w:szCs w:val="24"/>
                <w:lang w:val="en-US"/>
              </w:rPr>
              <w:t xml:space="preserve">&lt; </w:t>
            </w:r>
            <w:r w:rsidRPr="004320E0">
              <w:rPr>
                <w:bCs/>
                <w:i/>
                <w:spacing w:val="2"/>
                <w:szCs w:val="24"/>
                <w:lang w:val="en-US"/>
              </w:rPr>
              <w:t>X</w:t>
            </w:r>
            <w:r w:rsidRPr="004320E0">
              <w:rPr>
                <w:bCs/>
                <w:spacing w:val="2"/>
                <w:szCs w:val="24"/>
                <w:lang w:val="en-US"/>
              </w:rPr>
              <w:t xml:space="preserve"> ≤ </w:t>
            </w:r>
            <w:r w:rsidRPr="004320E0">
              <w:rPr>
                <w:bCs/>
                <w:spacing w:val="2"/>
                <w:szCs w:val="24"/>
                <w:lang w:val="en-ID"/>
              </w:rPr>
              <w:t>33,6</w:t>
            </w:r>
          </w:p>
        </w:tc>
        <w:tc>
          <w:tcPr>
            <w:tcW w:w="2448" w:type="dxa"/>
            <w:tcBorders>
              <w:top w:val="nil"/>
              <w:bottom w:val="nil"/>
            </w:tcBorders>
            <w:shd w:val="clear" w:color="auto" w:fill="auto"/>
            <w:vAlign w:val="center"/>
          </w:tcPr>
          <w:p w14:paraId="521A56E8"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 xml:space="preserve">2,2 &lt; </w:t>
            </w:r>
            <w:r w:rsidRPr="004320E0">
              <w:rPr>
                <w:bCs/>
                <w:i/>
                <w:spacing w:val="2"/>
                <w:szCs w:val="24"/>
                <w:lang w:val="en-US"/>
              </w:rPr>
              <w:t xml:space="preserve">X </w:t>
            </w:r>
            <w:r w:rsidRPr="004320E0">
              <w:rPr>
                <w:bCs/>
                <w:spacing w:val="2"/>
                <w:szCs w:val="24"/>
                <w:lang w:val="en-US"/>
              </w:rPr>
              <w:t>≤ 2,8</w:t>
            </w:r>
          </w:p>
        </w:tc>
        <w:tc>
          <w:tcPr>
            <w:tcW w:w="2097" w:type="dxa"/>
            <w:tcBorders>
              <w:top w:val="nil"/>
              <w:bottom w:val="nil"/>
            </w:tcBorders>
            <w:shd w:val="clear" w:color="auto" w:fill="auto"/>
            <w:vAlign w:val="center"/>
          </w:tcPr>
          <w:p w14:paraId="5784E69C"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Fair</w:t>
            </w:r>
          </w:p>
        </w:tc>
      </w:tr>
      <w:tr w:rsidR="00877C59" w:rsidRPr="004320E0" w14:paraId="0A19CCE7" w14:textId="77777777" w:rsidTr="00836E08">
        <w:tc>
          <w:tcPr>
            <w:tcW w:w="1260" w:type="dxa"/>
            <w:tcBorders>
              <w:top w:val="nil"/>
              <w:bottom w:val="nil"/>
            </w:tcBorders>
            <w:shd w:val="clear" w:color="auto" w:fill="auto"/>
            <w:vAlign w:val="center"/>
          </w:tcPr>
          <w:p w14:paraId="484B2CE8" w14:textId="77777777" w:rsidR="00877C59" w:rsidRPr="004320E0" w:rsidRDefault="00877C59" w:rsidP="00836E08">
            <w:pPr>
              <w:widowControl w:val="0"/>
              <w:autoSpaceDE w:val="0"/>
              <w:autoSpaceDN w:val="0"/>
              <w:adjustRightInd w:val="0"/>
              <w:contextualSpacing w:val="0"/>
              <w:jc w:val="left"/>
              <w:rPr>
                <w:b/>
                <w:bCs/>
                <w:spacing w:val="2"/>
                <w:szCs w:val="24"/>
                <w:lang w:val="en-US"/>
              </w:rPr>
            </w:pPr>
            <w:r w:rsidRPr="004320E0">
              <w:rPr>
                <w:b/>
                <w:bCs/>
                <w:spacing w:val="2"/>
                <w:szCs w:val="24"/>
                <w:lang w:val="en-US"/>
              </w:rPr>
              <w:t>Scale 2</w:t>
            </w:r>
          </w:p>
        </w:tc>
        <w:tc>
          <w:tcPr>
            <w:tcW w:w="2700" w:type="dxa"/>
            <w:tcBorders>
              <w:top w:val="nil"/>
              <w:bottom w:val="nil"/>
            </w:tcBorders>
            <w:shd w:val="clear" w:color="auto" w:fill="auto"/>
            <w:vAlign w:val="center"/>
          </w:tcPr>
          <w:p w14:paraId="07069C99"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ID"/>
              </w:rPr>
              <w:t>19,2</w:t>
            </w:r>
            <w:r w:rsidRPr="004320E0">
              <w:rPr>
                <w:bCs/>
                <w:spacing w:val="2"/>
                <w:szCs w:val="24"/>
                <w:lang w:val="en-US"/>
              </w:rPr>
              <w:t xml:space="preserve"> &lt; </w:t>
            </w:r>
            <w:r w:rsidRPr="004320E0">
              <w:rPr>
                <w:bCs/>
                <w:i/>
                <w:spacing w:val="2"/>
                <w:szCs w:val="24"/>
                <w:lang w:val="en-US"/>
              </w:rPr>
              <w:t>X</w:t>
            </w:r>
            <w:r w:rsidRPr="004320E0">
              <w:rPr>
                <w:bCs/>
                <w:spacing w:val="2"/>
                <w:szCs w:val="24"/>
                <w:lang w:val="en-US"/>
              </w:rPr>
              <w:t xml:space="preserve"> ≤ </w:t>
            </w:r>
            <w:r w:rsidRPr="004320E0">
              <w:rPr>
                <w:bCs/>
                <w:spacing w:val="2"/>
                <w:szCs w:val="24"/>
                <w:lang w:val="en-ID"/>
              </w:rPr>
              <w:t>26,4</w:t>
            </w:r>
          </w:p>
        </w:tc>
        <w:tc>
          <w:tcPr>
            <w:tcW w:w="2448" w:type="dxa"/>
            <w:tcBorders>
              <w:top w:val="nil"/>
              <w:bottom w:val="nil"/>
            </w:tcBorders>
            <w:shd w:val="clear" w:color="auto" w:fill="auto"/>
            <w:vAlign w:val="center"/>
          </w:tcPr>
          <w:p w14:paraId="23B244AB"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 xml:space="preserve">1,6 &lt; </w:t>
            </w:r>
            <w:r w:rsidRPr="004320E0">
              <w:rPr>
                <w:bCs/>
                <w:i/>
                <w:spacing w:val="2"/>
                <w:szCs w:val="24"/>
                <w:lang w:val="en-US"/>
              </w:rPr>
              <w:t xml:space="preserve">X </w:t>
            </w:r>
            <w:r w:rsidRPr="004320E0">
              <w:rPr>
                <w:bCs/>
                <w:spacing w:val="2"/>
                <w:szCs w:val="24"/>
                <w:lang w:val="en-US"/>
              </w:rPr>
              <w:t>≤ 2,2</w:t>
            </w:r>
          </w:p>
        </w:tc>
        <w:tc>
          <w:tcPr>
            <w:tcW w:w="2097" w:type="dxa"/>
            <w:tcBorders>
              <w:top w:val="nil"/>
              <w:bottom w:val="nil"/>
            </w:tcBorders>
            <w:shd w:val="clear" w:color="auto" w:fill="auto"/>
            <w:vAlign w:val="center"/>
          </w:tcPr>
          <w:p w14:paraId="0901189C"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Poor</w:t>
            </w:r>
          </w:p>
        </w:tc>
      </w:tr>
      <w:tr w:rsidR="00877C59" w:rsidRPr="004320E0" w14:paraId="64FC793F" w14:textId="77777777" w:rsidTr="00836E08">
        <w:tc>
          <w:tcPr>
            <w:tcW w:w="1260" w:type="dxa"/>
            <w:tcBorders>
              <w:top w:val="nil"/>
              <w:bottom w:val="single" w:sz="4" w:space="0" w:color="auto"/>
            </w:tcBorders>
            <w:shd w:val="clear" w:color="auto" w:fill="auto"/>
            <w:vAlign w:val="center"/>
          </w:tcPr>
          <w:p w14:paraId="1AD65E30" w14:textId="77777777" w:rsidR="00877C59" w:rsidRPr="004320E0" w:rsidRDefault="00877C59" w:rsidP="00836E08">
            <w:pPr>
              <w:widowControl w:val="0"/>
              <w:autoSpaceDE w:val="0"/>
              <w:autoSpaceDN w:val="0"/>
              <w:adjustRightInd w:val="0"/>
              <w:contextualSpacing w:val="0"/>
              <w:jc w:val="left"/>
              <w:rPr>
                <w:b/>
                <w:bCs/>
                <w:spacing w:val="2"/>
                <w:szCs w:val="24"/>
                <w:lang w:val="en-US"/>
              </w:rPr>
            </w:pPr>
            <w:r w:rsidRPr="004320E0">
              <w:rPr>
                <w:b/>
                <w:bCs/>
                <w:spacing w:val="2"/>
                <w:szCs w:val="24"/>
                <w:lang w:val="en-US"/>
              </w:rPr>
              <w:t>Scale 1</w:t>
            </w:r>
          </w:p>
        </w:tc>
        <w:tc>
          <w:tcPr>
            <w:tcW w:w="2700" w:type="dxa"/>
            <w:tcBorders>
              <w:top w:val="nil"/>
              <w:bottom w:val="single" w:sz="4" w:space="0" w:color="auto"/>
            </w:tcBorders>
            <w:shd w:val="clear" w:color="auto" w:fill="auto"/>
            <w:vAlign w:val="center"/>
          </w:tcPr>
          <w:p w14:paraId="2CE8079E"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ID"/>
              </w:rPr>
              <w:t>19,2</w:t>
            </w:r>
          </w:p>
        </w:tc>
        <w:tc>
          <w:tcPr>
            <w:tcW w:w="2448" w:type="dxa"/>
            <w:tcBorders>
              <w:top w:val="nil"/>
              <w:bottom w:val="single" w:sz="4" w:space="0" w:color="auto"/>
            </w:tcBorders>
            <w:shd w:val="clear" w:color="auto" w:fill="auto"/>
            <w:vAlign w:val="center"/>
          </w:tcPr>
          <w:p w14:paraId="5C790A5E"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i/>
                <w:spacing w:val="2"/>
                <w:szCs w:val="24"/>
                <w:lang w:val="en-US"/>
              </w:rPr>
              <w:t>X</w:t>
            </w:r>
            <w:r w:rsidRPr="004320E0">
              <w:rPr>
                <w:bCs/>
                <w:spacing w:val="2"/>
                <w:szCs w:val="24"/>
                <w:lang w:val="en-US"/>
              </w:rPr>
              <w:t xml:space="preserve"> ≤ 1,6</w:t>
            </w:r>
          </w:p>
        </w:tc>
        <w:tc>
          <w:tcPr>
            <w:tcW w:w="2097" w:type="dxa"/>
            <w:tcBorders>
              <w:top w:val="nil"/>
              <w:bottom w:val="single" w:sz="4" w:space="0" w:color="auto"/>
            </w:tcBorders>
            <w:shd w:val="clear" w:color="auto" w:fill="auto"/>
            <w:vAlign w:val="center"/>
          </w:tcPr>
          <w:p w14:paraId="2A8FAD6A" w14:textId="77777777" w:rsidR="00877C59" w:rsidRPr="004320E0" w:rsidRDefault="00877C59" w:rsidP="00836E08">
            <w:pPr>
              <w:widowControl w:val="0"/>
              <w:autoSpaceDE w:val="0"/>
              <w:autoSpaceDN w:val="0"/>
              <w:adjustRightInd w:val="0"/>
              <w:ind w:firstLine="720"/>
              <w:contextualSpacing w:val="0"/>
              <w:jc w:val="left"/>
              <w:rPr>
                <w:bCs/>
                <w:spacing w:val="2"/>
                <w:szCs w:val="24"/>
                <w:lang w:val="en-US"/>
              </w:rPr>
            </w:pPr>
            <w:r w:rsidRPr="004320E0">
              <w:rPr>
                <w:bCs/>
                <w:spacing w:val="2"/>
                <w:szCs w:val="24"/>
                <w:lang w:val="en-US"/>
              </w:rPr>
              <w:t>Very Poor</w:t>
            </w:r>
          </w:p>
        </w:tc>
      </w:tr>
    </w:tbl>
    <w:p w14:paraId="44C45980" w14:textId="77777777" w:rsidR="00877C59" w:rsidRPr="000A556F" w:rsidRDefault="00877C59" w:rsidP="00877C59">
      <w:pPr>
        <w:widowControl w:val="0"/>
        <w:autoSpaceDE w:val="0"/>
        <w:autoSpaceDN w:val="0"/>
        <w:adjustRightInd w:val="0"/>
        <w:ind w:firstLine="720"/>
        <w:contextualSpacing w:val="0"/>
        <w:rPr>
          <w:bCs/>
          <w:spacing w:val="2"/>
          <w:szCs w:val="24"/>
          <w:lang w:val="en-US"/>
        </w:rPr>
      </w:pPr>
    </w:p>
    <w:p w14:paraId="3BAA67C1" w14:textId="77777777" w:rsidR="00877C59" w:rsidRPr="008715B6" w:rsidRDefault="00877C59" w:rsidP="00877C59">
      <w:pPr>
        <w:widowControl w:val="0"/>
        <w:autoSpaceDE w:val="0"/>
        <w:autoSpaceDN w:val="0"/>
        <w:adjustRightInd w:val="0"/>
        <w:contextualSpacing w:val="0"/>
        <w:rPr>
          <w:bCs/>
          <w:spacing w:val="2"/>
          <w:szCs w:val="24"/>
          <w:lang w:val="en-US"/>
        </w:rPr>
      </w:pPr>
      <w:r w:rsidRPr="008715B6">
        <w:rPr>
          <w:b/>
          <w:bCs/>
          <w:spacing w:val="2"/>
          <w:szCs w:val="24"/>
          <w:lang w:val="en-US"/>
        </w:rPr>
        <w:t xml:space="preserve">Table 3. </w:t>
      </w:r>
      <w:r w:rsidRPr="008715B6">
        <w:rPr>
          <w:bCs/>
          <w:spacing w:val="2"/>
          <w:szCs w:val="24"/>
          <w:lang w:val="en-US"/>
        </w:rPr>
        <w:t>Conversion of quantitative to qualitative data aspects of rights (Widoyoko, 2009)</w:t>
      </w:r>
    </w:p>
    <w:tbl>
      <w:tblPr>
        <w:tblW w:w="0" w:type="auto"/>
        <w:tblBorders>
          <w:top w:val="single" w:sz="4" w:space="0" w:color="7F7F7F"/>
          <w:bottom w:val="single" w:sz="4" w:space="0" w:color="7F7F7F"/>
        </w:tblBorders>
        <w:tblLook w:val="04A0" w:firstRow="1" w:lastRow="0" w:firstColumn="1" w:lastColumn="0" w:noHBand="0" w:noVBand="1"/>
      </w:tblPr>
      <w:tblGrid>
        <w:gridCol w:w="2051"/>
        <w:gridCol w:w="2526"/>
        <w:gridCol w:w="2460"/>
        <w:gridCol w:w="1990"/>
      </w:tblGrid>
      <w:tr w:rsidR="00877C59" w:rsidRPr="004320E0" w14:paraId="0E48968C" w14:textId="77777777" w:rsidTr="00836E08">
        <w:trPr>
          <w:trHeight w:val="287"/>
        </w:trPr>
        <w:tc>
          <w:tcPr>
            <w:tcW w:w="2108" w:type="dxa"/>
            <w:tcBorders>
              <w:top w:val="single" w:sz="4" w:space="0" w:color="auto"/>
              <w:bottom w:val="single" w:sz="4" w:space="0" w:color="auto"/>
            </w:tcBorders>
            <w:shd w:val="clear" w:color="auto" w:fill="auto"/>
            <w:vAlign w:val="center"/>
          </w:tcPr>
          <w:p w14:paraId="135B324E"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w:t>
            </w:r>
          </w:p>
        </w:tc>
        <w:tc>
          <w:tcPr>
            <w:tcW w:w="2590" w:type="dxa"/>
            <w:tcBorders>
              <w:top w:val="single" w:sz="4" w:space="0" w:color="auto"/>
              <w:bottom w:val="single" w:sz="4" w:space="0" w:color="auto"/>
            </w:tcBorders>
            <w:shd w:val="clear" w:color="auto" w:fill="auto"/>
          </w:tcPr>
          <w:p w14:paraId="2CA58FFC"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Score Interval</w:t>
            </w:r>
          </w:p>
        </w:tc>
        <w:tc>
          <w:tcPr>
            <w:tcW w:w="2520" w:type="dxa"/>
            <w:tcBorders>
              <w:top w:val="single" w:sz="4" w:space="0" w:color="auto"/>
              <w:bottom w:val="single" w:sz="4" w:space="0" w:color="auto"/>
            </w:tcBorders>
            <w:shd w:val="clear" w:color="auto" w:fill="auto"/>
          </w:tcPr>
          <w:p w14:paraId="6691927B"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Average Score</w:t>
            </w:r>
          </w:p>
        </w:tc>
        <w:tc>
          <w:tcPr>
            <w:tcW w:w="2025" w:type="dxa"/>
            <w:tcBorders>
              <w:top w:val="single" w:sz="4" w:space="0" w:color="auto"/>
              <w:bottom w:val="single" w:sz="4" w:space="0" w:color="auto"/>
            </w:tcBorders>
            <w:shd w:val="clear" w:color="auto" w:fill="auto"/>
          </w:tcPr>
          <w:p w14:paraId="79AD7403"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Category</w:t>
            </w:r>
          </w:p>
        </w:tc>
      </w:tr>
      <w:tr w:rsidR="00877C59" w:rsidRPr="004320E0" w14:paraId="784753BD" w14:textId="77777777" w:rsidTr="00836E08">
        <w:trPr>
          <w:trHeight w:val="278"/>
        </w:trPr>
        <w:tc>
          <w:tcPr>
            <w:tcW w:w="2108" w:type="dxa"/>
            <w:tcBorders>
              <w:top w:val="single" w:sz="4" w:space="0" w:color="auto"/>
              <w:bottom w:val="nil"/>
            </w:tcBorders>
            <w:shd w:val="clear" w:color="auto" w:fill="auto"/>
          </w:tcPr>
          <w:p w14:paraId="11C42B4A"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5</w:t>
            </w:r>
          </w:p>
        </w:tc>
        <w:tc>
          <w:tcPr>
            <w:tcW w:w="2590" w:type="dxa"/>
            <w:tcBorders>
              <w:top w:val="single" w:sz="4" w:space="0" w:color="auto"/>
              <w:bottom w:val="nil"/>
            </w:tcBorders>
            <w:shd w:val="clear" w:color="auto" w:fill="auto"/>
          </w:tcPr>
          <w:p w14:paraId="2DBD72BA"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i/>
                <w:spacing w:val="2"/>
                <w:szCs w:val="24"/>
                <w:lang w:val="en-US"/>
              </w:rPr>
              <w:t>X</w:t>
            </w:r>
            <w:r w:rsidRPr="004320E0">
              <w:rPr>
                <w:bCs/>
                <w:spacing w:val="2"/>
                <w:szCs w:val="24"/>
                <w:lang w:val="en-US"/>
              </w:rPr>
              <w:t xml:space="preserve"> &gt; 23,8</w:t>
            </w:r>
          </w:p>
        </w:tc>
        <w:tc>
          <w:tcPr>
            <w:tcW w:w="2520" w:type="dxa"/>
            <w:tcBorders>
              <w:top w:val="single" w:sz="4" w:space="0" w:color="auto"/>
              <w:bottom w:val="nil"/>
            </w:tcBorders>
            <w:shd w:val="clear" w:color="auto" w:fill="auto"/>
          </w:tcPr>
          <w:p w14:paraId="57E70FED"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i/>
                <w:spacing w:val="2"/>
                <w:szCs w:val="24"/>
                <w:lang w:val="en-US"/>
              </w:rPr>
              <w:t>X</w:t>
            </w:r>
            <w:r w:rsidRPr="004320E0">
              <w:rPr>
                <w:bCs/>
                <w:spacing w:val="2"/>
                <w:szCs w:val="24"/>
                <w:lang w:val="en-US"/>
              </w:rPr>
              <w:t xml:space="preserve"> &gt; 3,4</w:t>
            </w:r>
          </w:p>
        </w:tc>
        <w:tc>
          <w:tcPr>
            <w:tcW w:w="2025" w:type="dxa"/>
            <w:tcBorders>
              <w:top w:val="single" w:sz="4" w:space="0" w:color="auto"/>
              <w:bottom w:val="nil"/>
            </w:tcBorders>
            <w:shd w:val="clear" w:color="auto" w:fill="auto"/>
          </w:tcPr>
          <w:p w14:paraId="565AE671"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Excellent</w:t>
            </w:r>
          </w:p>
        </w:tc>
      </w:tr>
      <w:tr w:rsidR="00877C59" w:rsidRPr="004320E0" w14:paraId="2D67DC04" w14:textId="77777777" w:rsidTr="00836E08">
        <w:tc>
          <w:tcPr>
            <w:tcW w:w="2108" w:type="dxa"/>
            <w:tcBorders>
              <w:top w:val="nil"/>
              <w:bottom w:val="nil"/>
            </w:tcBorders>
            <w:shd w:val="clear" w:color="auto" w:fill="auto"/>
          </w:tcPr>
          <w:p w14:paraId="63647FEE"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4</w:t>
            </w:r>
          </w:p>
        </w:tc>
        <w:tc>
          <w:tcPr>
            <w:tcW w:w="2590" w:type="dxa"/>
            <w:tcBorders>
              <w:top w:val="nil"/>
              <w:bottom w:val="nil"/>
            </w:tcBorders>
            <w:shd w:val="clear" w:color="auto" w:fill="auto"/>
          </w:tcPr>
          <w:p w14:paraId="218CBA7C"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ID"/>
              </w:rPr>
              <w:t>19,6</w:t>
            </w:r>
            <w:r w:rsidRPr="004320E0">
              <w:rPr>
                <w:bCs/>
                <w:spacing w:val="2"/>
                <w:szCs w:val="24"/>
                <w:lang w:val="en-US"/>
              </w:rPr>
              <w:t xml:space="preserve"> &lt; </w:t>
            </w:r>
            <w:r w:rsidRPr="004320E0">
              <w:rPr>
                <w:bCs/>
                <w:i/>
                <w:spacing w:val="2"/>
                <w:szCs w:val="24"/>
                <w:lang w:val="en-US"/>
              </w:rPr>
              <w:t>X</w:t>
            </w:r>
            <w:r w:rsidRPr="004320E0">
              <w:rPr>
                <w:bCs/>
                <w:spacing w:val="2"/>
                <w:szCs w:val="24"/>
                <w:lang w:val="en-US"/>
              </w:rPr>
              <w:t xml:space="preserve"> ≤ 23,8</w:t>
            </w:r>
          </w:p>
        </w:tc>
        <w:tc>
          <w:tcPr>
            <w:tcW w:w="2520" w:type="dxa"/>
            <w:tcBorders>
              <w:top w:val="nil"/>
              <w:bottom w:val="nil"/>
            </w:tcBorders>
            <w:shd w:val="clear" w:color="auto" w:fill="auto"/>
          </w:tcPr>
          <w:p w14:paraId="2EDAE58A"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 xml:space="preserve">2,8 &lt; </w:t>
            </w:r>
            <w:r w:rsidRPr="004320E0">
              <w:rPr>
                <w:bCs/>
                <w:i/>
                <w:spacing w:val="2"/>
                <w:szCs w:val="24"/>
                <w:lang w:val="en-US"/>
              </w:rPr>
              <w:t>X</w:t>
            </w:r>
            <w:r w:rsidRPr="004320E0">
              <w:rPr>
                <w:bCs/>
                <w:spacing w:val="2"/>
                <w:szCs w:val="24"/>
                <w:lang w:val="en-US"/>
              </w:rPr>
              <w:t xml:space="preserve"> ≤ 3,4</w:t>
            </w:r>
          </w:p>
        </w:tc>
        <w:tc>
          <w:tcPr>
            <w:tcW w:w="2025" w:type="dxa"/>
            <w:tcBorders>
              <w:top w:val="nil"/>
              <w:bottom w:val="nil"/>
            </w:tcBorders>
            <w:shd w:val="clear" w:color="auto" w:fill="auto"/>
          </w:tcPr>
          <w:p w14:paraId="1EA4A558"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Good</w:t>
            </w:r>
          </w:p>
        </w:tc>
      </w:tr>
      <w:tr w:rsidR="00877C59" w:rsidRPr="004320E0" w14:paraId="0E53C019" w14:textId="77777777" w:rsidTr="00836E08">
        <w:tc>
          <w:tcPr>
            <w:tcW w:w="2108" w:type="dxa"/>
            <w:tcBorders>
              <w:top w:val="nil"/>
              <w:bottom w:val="nil"/>
            </w:tcBorders>
            <w:shd w:val="clear" w:color="auto" w:fill="auto"/>
          </w:tcPr>
          <w:p w14:paraId="04703E07"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3</w:t>
            </w:r>
          </w:p>
        </w:tc>
        <w:tc>
          <w:tcPr>
            <w:tcW w:w="2590" w:type="dxa"/>
            <w:tcBorders>
              <w:top w:val="nil"/>
              <w:bottom w:val="nil"/>
            </w:tcBorders>
            <w:shd w:val="clear" w:color="auto" w:fill="auto"/>
          </w:tcPr>
          <w:p w14:paraId="61084B56" w14:textId="77777777" w:rsidR="00877C59" w:rsidRPr="004320E0" w:rsidRDefault="00877C59" w:rsidP="00836E08">
            <w:pPr>
              <w:widowControl w:val="0"/>
              <w:autoSpaceDE w:val="0"/>
              <w:autoSpaceDN w:val="0"/>
              <w:adjustRightInd w:val="0"/>
              <w:contextualSpacing w:val="0"/>
              <w:rPr>
                <w:bCs/>
                <w:spacing w:val="2"/>
                <w:szCs w:val="24"/>
                <w:lang w:val="en-ID"/>
              </w:rPr>
            </w:pPr>
            <w:r w:rsidRPr="004320E0">
              <w:rPr>
                <w:bCs/>
                <w:spacing w:val="2"/>
                <w:szCs w:val="24"/>
                <w:lang w:val="en-ID"/>
              </w:rPr>
              <w:t>15,4</w:t>
            </w:r>
            <w:r w:rsidRPr="004320E0">
              <w:rPr>
                <w:bCs/>
                <w:spacing w:val="2"/>
                <w:szCs w:val="24"/>
                <w:lang w:val="en-US"/>
              </w:rPr>
              <w:t xml:space="preserve">&lt; </w:t>
            </w:r>
            <w:r w:rsidRPr="004320E0">
              <w:rPr>
                <w:bCs/>
                <w:i/>
                <w:spacing w:val="2"/>
                <w:szCs w:val="24"/>
                <w:lang w:val="en-US"/>
              </w:rPr>
              <w:t>X</w:t>
            </w:r>
            <w:r w:rsidRPr="004320E0">
              <w:rPr>
                <w:bCs/>
                <w:spacing w:val="2"/>
                <w:szCs w:val="24"/>
                <w:lang w:val="en-US"/>
              </w:rPr>
              <w:t xml:space="preserve"> ≤ 19,6</w:t>
            </w:r>
          </w:p>
        </w:tc>
        <w:tc>
          <w:tcPr>
            <w:tcW w:w="2520" w:type="dxa"/>
            <w:tcBorders>
              <w:top w:val="nil"/>
              <w:bottom w:val="nil"/>
            </w:tcBorders>
            <w:shd w:val="clear" w:color="auto" w:fill="auto"/>
          </w:tcPr>
          <w:p w14:paraId="163F164F"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 xml:space="preserve">2,2 &lt; </w:t>
            </w:r>
            <w:r w:rsidRPr="004320E0">
              <w:rPr>
                <w:bCs/>
                <w:i/>
                <w:spacing w:val="2"/>
                <w:szCs w:val="24"/>
                <w:lang w:val="en-US"/>
              </w:rPr>
              <w:t xml:space="preserve">X </w:t>
            </w:r>
            <w:r w:rsidRPr="004320E0">
              <w:rPr>
                <w:bCs/>
                <w:spacing w:val="2"/>
                <w:szCs w:val="24"/>
                <w:lang w:val="en-US"/>
              </w:rPr>
              <w:t>≤ 2,8</w:t>
            </w:r>
          </w:p>
        </w:tc>
        <w:tc>
          <w:tcPr>
            <w:tcW w:w="2025" w:type="dxa"/>
            <w:tcBorders>
              <w:top w:val="nil"/>
              <w:bottom w:val="nil"/>
            </w:tcBorders>
            <w:shd w:val="clear" w:color="auto" w:fill="auto"/>
          </w:tcPr>
          <w:p w14:paraId="0D47960A"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Fair</w:t>
            </w:r>
          </w:p>
        </w:tc>
      </w:tr>
      <w:tr w:rsidR="00877C59" w:rsidRPr="004320E0" w14:paraId="23D3C137" w14:textId="77777777" w:rsidTr="00836E08">
        <w:tc>
          <w:tcPr>
            <w:tcW w:w="2108" w:type="dxa"/>
            <w:tcBorders>
              <w:top w:val="nil"/>
              <w:bottom w:val="nil"/>
            </w:tcBorders>
            <w:shd w:val="clear" w:color="auto" w:fill="auto"/>
          </w:tcPr>
          <w:p w14:paraId="3DFD36FB"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2</w:t>
            </w:r>
          </w:p>
        </w:tc>
        <w:tc>
          <w:tcPr>
            <w:tcW w:w="2590" w:type="dxa"/>
            <w:tcBorders>
              <w:top w:val="nil"/>
              <w:bottom w:val="nil"/>
            </w:tcBorders>
            <w:shd w:val="clear" w:color="auto" w:fill="auto"/>
          </w:tcPr>
          <w:p w14:paraId="363301FE"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ID"/>
              </w:rPr>
              <w:t>11,2</w:t>
            </w:r>
            <w:r w:rsidRPr="004320E0">
              <w:rPr>
                <w:bCs/>
                <w:spacing w:val="2"/>
                <w:szCs w:val="24"/>
                <w:lang w:val="en-US"/>
              </w:rPr>
              <w:t xml:space="preserve"> &lt; </w:t>
            </w:r>
            <w:r w:rsidRPr="004320E0">
              <w:rPr>
                <w:bCs/>
                <w:i/>
                <w:spacing w:val="2"/>
                <w:szCs w:val="24"/>
                <w:lang w:val="en-US"/>
              </w:rPr>
              <w:t>X</w:t>
            </w:r>
            <w:r w:rsidRPr="004320E0">
              <w:rPr>
                <w:bCs/>
                <w:spacing w:val="2"/>
                <w:szCs w:val="24"/>
                <w:lang w:val="en-US"/>
              </w:rPr>
              <w:t xml:space="preserve"> ≤ </w:t>
            </w:r>
            <w:r w:rsidRPr="004320E0">
              <w:rPr>
                <w:bCs/>
                <w:spacing w:val="2"/>
                <w:szCs w:val="24"/>
                <w:lang w:val="en-ID"/>
              </w:rPr>
              <w:t>15,4</w:t>
            </w:r>
          </w:p>
        </w:tc>
        <w:tc>
          <w:tcPr>
            <w:tcW w:w="2520" w:type="dxa"/>
            <w:tcBorders>
              <w:top w:val="nil"/>
              <w:bottom w:val="nil"/>
            </w:tcBorders>
            <w:shd w:val="clear" w:color="auto" w:fill="auto"/>
          </w:tcPr>
          <w:p w14:paraId="5DE039B3"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 xml:space="preserve">1,6 &lt; </w:t>
            </w:r>
            <w:r w:rsidRPr="004320E0">
              <w:rPr>
                <w:bCs/>
                <w:i/>
                <w:spacing w:val="2"/>
                <w:szCs w:val="24"/>
                <w:lang w:val="en-US"/>
              </w:rPr>
              <w:t xml:space="preserve">X </w:t>
            </w:r>
            <w:r w:rsidRPr="004320E0">
              <w:rPr>
                <w:bCs/>
                <w:spacing w:val="2"/>
                <w:szCs w:val="24"/>
                <w:lang w:val="en-US"/>
              </w:rPr>
              <w:t>≤ 2,2</w:t>
            </w:r>
          </w:p>
        </w:tc>
        <w:tc>
          <w:tcPr>
            <w:tcW w:w="2025" w:type="dxa"/>
            <w:tcBorders>
              <w:top w:val="nil"/>
              <w:bottom w:val="nil"/>
            </w:tcBorders>
            <w:shd w:val="clear" w:color="auto" w:fill="auto"/>
          </w:tcPr>
          <w:p w14:paraId="7E126C5A"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Poor</w:t>
            </w:r>
          </w:p>
        </w:tc>
      </w:tr>
      <w:tr w:rsidR="00877C59" w:rsidRPr="004320E0" w14:paraId="0813BB4A" w14:textId="77777777" w:rsidTr="00836E08">
        <w:tc>
          <w:tcPr>
            <w:tcW w:w="2108" w:type="dxa"/>
            <w:tcBorders>
              <w:top w:val="nil"/>
              <w:bottom w:val="single" w:sz="4" w:space="0" w:color="auto"/>
            </w:tcBorders>
            <w:shd w:val="clear" w:color="auto" w:fill="auto"/>
          </w:tcPr>
          <w:p w14:paraId="0DA83306"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1</w:t>
            </w:r>
          </w:p>
        </w:tc>
        <w:tc>
          <w:tcPr>
            <w:tcW w:w="2590" w:type="dxa"/>
            <w:tcBorders>
              <w:top w:val="nil"/>
              <w:bottom w:val="single" w:sz="4" w:space="0" w:color="auto"/>
            </w:tcBorders>
            <w:shd w:val="clear" w:color="auto" w:fill="auto"/>
          </w:tcPr>
          <w:p w14:paraId="08BA3112"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i/>
                <w:spacing w:val="2"/>
                <w:szCs w:val="24"/>
                <w:lang w:val="en-US"/>
              </w:rPr>
              <w:t>X</w:t>
            </w:r>
            <w:r w:rsidRPr="004320E0">
              <w:rPr>
                <w:bCs/>
                <w:spacing w:val="2"/>
                <w:szCs w:val="24"/>
                <w:lang w:val="en-US"/>
              </w:rPr>
              <w:t xml:space="preserve"> ≤ 11,2</w:t>
            </w:r>
          </w:p>
        </w:tc>
        <w:tc>
          <w:tcPr>
            <w:tcW w:w="2520" w:type="dxa"/>
            <w:tcBorders>
              <w:top w:val="nil"/>
              <w:bottom w:val="single" w:sz="4" w:space="0" w:color="auto"/>
            </w:tcBorders>
            <w:shd w:val="clear" w:color="auto" w:fill="auto"/>
          </w:tcPr>
          <w:p w14:paraId="69F92261"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i/>
                <w:spacing w:val="2"/>
                <w:szCs w:val="24"/>
                <w:lang w:val="en-US"/>
              </w:rPr>
              <w:t>X</w:t>
            </w:r>
            <w:r w:rsidRPr="004320E0">
              <w:rPr>
                <w:bCs/>
                <w:spacing w:val="2"/>
                <w:szCs w:val="24"/>
                <w:lang w:val="en-US"/>
              </w:rPr>
              <w:t xml:space="preserve"> ≤ 1,6</w:t>
            </w:r>
          </w:p>
        </w:tc>
        <w:tc>
          <w:tcPr>
            <w:tcW w:w="2025" w:type="dxa"/>
            <w:tcBorders>
              <w:top w:val="nil"/>
              <w:bottom w:val="single" w:sz="4" w:space="0" w:color="auto"/>
            </w:tcBorders>
            <w:shd w:val="clear" w:color="auto" w:fill="auto"/>
          </w:tcPr>
          <w:p w14:paraId="15A8CED7" w14:textId="77777777" w:rsidR="00877C59" w:rsidRPr="004320E0" w:rsidRDefault="00877C59" w:rsidP="00836E08">
            <w:pPr>
              <w:widowControl w:val="0"/>
              <w:autoSpaceDE w:val="0"/>
              <w:autoSpaceDN w:val="0"/>
              <w:adjustRightInd w:val="0"/>
              <w:contextualSpacing w:val="0"/>
              <w:rPr>
                <w:bCs/>
                <w:spacing w:val="2"/>
                <w:szCs w:val="24"/>
                <w:lang w:val="en-US"/>
              </w:rPr>
            </w:pPr>
            <w:r w:rsidRPr="004320E0">
              <w:rPr>
                <w:bCs/>
                <w:spacing w:val="2"/>
                <w:szCs w:val="24"/>
                <w:lang w:val="en-US"/>
              </w:rPr>
              <w:t>Very Poor</w:t>
            </w:r>
          </w:p>
        </w:tc>
      </w:tr>
    </w:tbl>
    <w:p w14:paraId="7804CDA9" w14:textId="77777777" w:rsidR="00877C59" w:rsidRPr="008715B6" w:rsidRDefault="00877C59" w:rsidP="00877C59">
      <w:pPr>
        <w:widowControl w:val="0"/>
        <w:autoSpaceDE w:val="0"/>
        <w:autoSpaceDN w:val="0"/>
        <w:adjustRightInd w:val="0"/>
        <w:contextualSpacing w:val="0"/>
        <w:rPr>
          <w:bCs/>
          <w:spacing w:val="2"/>
          <w:szCs w:val="24"/>
          <w:lang w:val="en-US"/>
        </w:rPr>
      </w:pPr>
    </w:p>
    <w:p w14:paraId="6B52CD0B" w14:textId="77777777" w:rsidR="00877C59" w:rsidRDefault="00877C59" w:rsidP="00877C59">
      <w:pPr>
        <w:widowControl w:val="0"/>
        <w:autoSpaceDE w:val="0"/>
        <w:autoSpaceDN w:val="0"/>
        <w:adjustRightInd w:val="0"/>
        <w:contextualSpacing w:val="0"/>
        <w:rPr>
          <w:spacing w:val="2"/>
          <w:szCs w:val="24"/>
          <w:lang w:val="en-AU"/>
        </w:rPr>
      </w:pPr>
    </w:p>
    <w:p w14:paraId="62911A8D" w14:textId="77777777" w:rsidR="00877C59" w:rsidRDefault="00877C59" w:rsidP="00877C59">
      <w:pPr>
        <w:widowControl w:val="0"/>
        <w:autoSpaceDE w:val="0"/>
        <w:autoSpaceDN w:val="0"/>
        <w:adjustRightInd w:val="0"/>
        <w:contextualSpacing w:val="0"/>
        <w:rPr>
          <w:spacing w:val="2"/>
          <w:szCs w:val="24"/>
          <w:lang w:val="en-AU"/>
        </w:rPr>
      </w:pPr>
    </w:p>
    <w:p w14:paraId="73B4814A" w14:textId="77777777" w:rsidR="00877C59" w:rsidRPr="008715B6" w:rsidRDefault="00877C59" w:rsidP="00877C59">
      <w:pPr>
        <w:widowControl w:val="0"/>
        <w:autoSpaceDE w:val="0"/>
        <w:autoSpaceDN w:val="0"/>
        <w:adjustRightInd w:val="0"/>
        <w:contextualSpacing w:val="0"/>
        <w:rPr>
          <w:b/>
          <w:bCs/>
          <w:spacing w:val="2"/>
          <w:szCs w:val="24"/>
          <w:lang w:val="en-US"/>
        </w:rPr>
      </w:pPr>
      <w:r w:rsidRPr="008715B6">
        <w:rPr>
          <w:b/>
          <w:bCs/>
          <w:spacing w:val="2"/>
          <w:szCs w:val="24"/>
          <w:lang w:val="en-US"/>
        </w:rPr>
        <w:t xml:space="preserve">Table 4. </w:t>
      </w:r>
      <w:r w:rsidRPr="008715B6">
        <w:rPr>
          <w:bCs/>
          <w:spacing w:val="2"/>
          <w:szCs w:val="24"/>
          <w:lang w:val="en-US"/>
        </w:rPr>
        <w:t>Conversion of quantitative to qualitative data aspects of empowerment (Widoyoko, 2009)</w:t>
      </w:r>
    </w:p>
    <w:tbl>
      <w:tblPr>
        <w:tblW w:w="0" w:type="auto"/>
        <w:tblBorders>
          <w:top w:val="single" w:sz="4" w:space="0" w:color="7F7F7F"/>
          <w:bottom w:val="single" w:sz="4" w:space="0" w:color="7F7F7F"/>
        </w:tblBorders>
        <w:tblLook w:val="04A0" w:firstRow="1" w:lastRow="0" w:firstColumn="1" w:lastColumn="0" w:noHBand="0" w:noVBand="1"/>
      </w:tblPr>
      <w:tblGrid>
        <w:gridCol w:w="2268"/>
        <w:gridCol w:w="2520"/>
        <w:gridCol w:w="2520"/>
        <w:gridCol w:w="1359"/>
      </w:tblGrid>
      <w:tr w:rsidR="00877C59" w:rsidRPr="004320E0" w14:paraId="767DA772" w14:textId="77777777" w:rsidTr="00836E08">
        <w:trPr>
          <w:trHeight w:val="287"/>
        </w:trPr>
        <w:tc>
          <w:tcPr>
            <w:tcW w:w="2268" w:type="dxa"/>
            <w:tcBorders>
              <w:top w:val="single" w:sz="4" w:space="0" w:color="auto"/>
              <w:bottom w:val="single" w:sz="4" w:space="0" w:color="auto"/>
            </w:tcBorders>
            <w:shd w:val="clear" w:color="auto" w:fill="auto"/>
            <w:vAlign w:val="center"/>
          </w:tcPr>
          <w:p w14:paraId="6ED0ED90"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w:t>
            </w:r>
          </w:p>
        </w:tc>
        <w:tc>
          <w:tcPr>
            <w:tcW w:w="2520" w:type="dxa"/>
            <w:tcBorders>
              <w:top w:val="single" w:sz="4" w:space="0" w:color="auto"/>
              <w:bottom w:val="single" w:sz="4" w:space="0" w:color="auto"/>
            </w:tcBorders>
            <w:shd w:val="clear" w:color="auto" w:fill="auto"/>
          </w:tcPr>
          <w:p w14:paraId="6036ACEA"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Score Interval</w:t>
            </w:r>
          </w:p>
        </w:tc>
        <w:tc>
          <w:tcPr>
            <w:tcW w:w="2520" w:type="dxa"/>
            <w:tcBorders>
              <w:top w:val="single" w:sz="4" w:space="0" w:color="auto"/>
              <w:bottom w:val="single" w:sz="4" w:space="0" w:color="auto"/>
            </w:tcBorders>
            <w:shd w:val="clear" w:color="auto" w:fill="auto"/>
          </w:tcPr>
          <w:p w14:paraId="2C9473BC"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Average Score</w:t>
            </w:r>
          </w:p>
        </w:tc>
        <w:tc>
          <w:tcPr>
            <w:tcW w:w="1359" w:type="dxa"/>
            <w:tcBorders>
              <w:top w:val="single" w:sz="4" w:space="0" w:color="auto"/>
              <w:bottom w:val="single" w:sz="4" w:space="0" w:color="auto"/>
            </w:tcBorders>
            <w:shd w:val="clear" w:color="auto" w:fill="auto"/>
          </w:tcPr>
          <w:p w14:paraId="5628CE42"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Category</w:t>
            </w:r>
          </w:p>
        </w:tc>
      </w:tr>
      <w:tr w:rsidR="00877C59" w:rsidRPr="004320E0" w14:paraId="69E1C2FA" w14:textId="77777777" w:rsidTr="00836E08">
        <w:trPr>
          <w:trHeight w:val="278"/>
        </w:trPr>
        <w:tc>
          <w:tcPr>
            <w:tcW w:w="2268" w:type="dxa"/>
            <w:tcBorders>
              <w:top w:val="single" w:sz="4" w:space="0" w:color="auto"/>
              <w:bottom w:val="nil"/>
            </w:tcBorders>
            <w:shd w:val="clear" w:color="auto" w:fill="auto"/>
          </w:tcPr>
          <w:p w14:paraId="4D8DA8B7"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lastRenderedPageBreak/>
              <w:t>Scale 5</w:t>
            </w:r>
          </w:p>
        </w:tc>
        <w:tc>
          <w:tcPr>
            <w:tcW w:w="2520" w:type="dxa"/>
            <w:tcBorders>
              <w:top w:val="single" w:sz="4" w:space="0" w:color="auto"/>
              <w:bottom w:val="nil"/>
            </w:tcBorders>
            <w:shd w:val="clear" w:color="auto" w:fill="auto"/>
          </w:tcPr>
          <w:p w14:paraId="4E8E4853"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i/>
                <w:spacing w:val="2"/>
                <w:szCs w:val="24"/>
                <w:lang w:val="en-US"/>
              </w:rPr>
              <w:t>X</w:t>
            </w:r>
            <w:r w:rsidRPr="004320E0">
              <w:rPr>
                <w:spacing w:val="2"/>
                <w:szCs w:val="24"/>
                <w:lang w:val="en-US"/>
              </w:rPr>
              <w:t xml:space="preserve"> &gt; 30,6</w:t>
            </w:r>
          </w:p>
        </w:tc>
        <w:tc>
          <w:tcPr>
            <w:tcW w:w="2520" w:type="dxa"/>
            <w:tcBorders>
              <w:top w:val="single" w:sz="4" w:space="0" w:color="auto"/>
              <w:bottom w:val="nil"/>
            </w:tcBorders>
            <w:shd w:val="clear" w:color="auto" w:fill="auto"/>
          </w:tcPr>
          <w:p w14:paraId="43797BCF"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i/>
                <w:spacing w:val="2"/>
                <w:szCs w:val="24"/>
                <w:lang w:val="en-US"/>
              </w:rPr>
              <w:t>X</w:t>
            </w:r>
            <w:r w:rsidRPr="004320E0">
              <w:rPr>
                <w:spacing w:val="2"/>
                <w:szCs w:val="24"/>
                <w:lang w:val="en-US"/>
              </w:rPr>
              <w:t xml:space="preserve"> &gt; 3,4</w:t>
            </w:r>
          </w:p>
        </w:tc>
        <w:tc>
          <w:tcPr>
            <w:tcW w:w="1359" w:type="dxa"/>
            <w:tcBorders>
              <w:top w:val="single" w:sz="4" w:space="0" w:color="auto"/>
              <w:bottom w:val="nil"/>
            </w:tcBorders>
            <w:shd w:val="clear" w:color="auto" w:fill="auto"/>
          </w:tcPr>
          <w:p w14:paraId="268F7E01"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Excellent</w:t>
            </w:r>
          </w:p>
        </w:tc>
      </w:tr>
      <w:tr w:rsidR="00877C59" w:rsidRPr="004320E0" w14:paraId="7319662A" w14:textId="77777777" w:rsidTr="00836E08">
        <w:tc>
          <w:tcPr>
            <w:tcW w:w="2268" w:type="dxa"/>
            <w:tcBorders>
              <w:top w:val="nil"/>
              <w:bottom w:val="nil"/>
            </w:tcBorders>
            <w:shd w:val="clear" w:color="auto" w:fill="auto"/>
          </w:tcPr>
          <w:p w14:paraId="1501F020"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4</w:t>
            </w:r>
          </w:p>
        </w:tc>
        <w:tc>
          <w:tcPr>
            <w:tcW w:w="2520" w:type="dxa"/>
            <w:tcBorders>
              <w:top w:val="nil"/>
              <w:bottom w:val="nil"/>
            </w:tcBorders>
            <w:shd w:val="clear" w:color="auto" w:fill="auto"/>
          </w:tcPr>
          <w:p w14:paraId="0665C668"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ID"/>
              </w:rPr>
              <w:t>25,2</w:t>
            </w:r>
            <w:r w:rsidRPr="004320E0">
              <w:rPr>
                <w:spacing w:val="2"/>
                <w:szCs w:val="24"/>
                <w:lang w:val="en-US"/>
              </w:rPr>
              <w:t xml:space="preserve"> &lt; </w:t>
            </w:r>
            <w:r w:rsidRPr="004320E0">
              <w:rPr>
                <w:i/>
                <w:spacing w:val="2"/>
                <w:szCs w:val="24"/>
                <w:lang w:val="en-US"/>
              </w:rPr>
              <w:t>X</w:t>
            </w:r>
            <w:r w:rsidRPr="004320E0">
              <w:rPr>
                <w:spacing w:val="2"/>
                <w:szCs w:val="24"/>
                <w:lang w:val="en-US"/>
              </w:rPr>
              <w:t xml:space="preserve"> ≤ </w:t>
            </w:r>
            <w:r w:rsidRPr="004320E0">
              <w:rPr>
                <w:spacing w:val="2"/>
                <w:szCs w:val="24"/>
                <w:lang w:val="en-ID"/>
              </w:rPr>
              <w:t>30,6</w:t>
            </w:r>
          </w:p>
        </w:tc>
        <w:tc>
          <w:tcPr>
            <w:tcW w:w="2520" w:type="dxa"/>
            <w:tcBorders>
              <w:top w:val="nil"/>
              <w:bottom w:val="nil"/>
            </w:tcBorders>
            <w:shd w:val="clear" w:color="auto" w:fill="auto"/>
          </w:tcPr>
          <w:p w14:paraId="097941E7"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 xml:space="preserve">2,8 &lt; </w:t>
            </w:r>
            <w:r w:rsidRPr="004320E0">
              <w:rPr>
                <w:i/>
                <w:spacing w:val="2"/>
                <w:szCs w:val="24"/>
                <w:lang w:val="en-US"/>
              </w:rPr>
              <w:t>X</w:t>
            </w:r>
            <w:r w:rsidRPr="004320E0">
              <w:rPr>
                <w:spacing w:val="2"/>
                <w:szCs w:val="24"/>
                <w:lang w:val="en-US"/>
              </w:rPr>
              <w:t xml:space="preserve"> ≤ 3,4</w:t>
            </w:r>
          </w:p>
        </w:tc>
        <w:tc>
          <w:tcPr>
            <w:tcW w:w="1359" w:type="dxa"/>
            <w:tcBorders>
              <w:top w:val="nil"/>
              <w:bottom w:val="nil"/>
            </w:tcBorders>
            <w:shd w:val="clear" w:color="auto" w:fill="auto"/>
          </w:tcPr>
          <w:p w14:paraId="0BE1DE4A"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Good</w:t>
            </w:r>
          </w:p>
        </w:tc>
      </w:tr>
      <w:tr w:rsidR="00877C59" w:rsidRPr="004320E0" w14:paraId="65399F4E" w14:textId="77777777" w:rsidTr="00836E08">
        <w:tc>
          <w:tcPr>
            <w:tcW w:w="2268" w:type="dxa"/>
            <w:tcBorders>
              <w:top w:val="nil"/>
              <w:bottom w:val="nil"/>
            </w:tcBorders>
            <w:shd w:val="clear" w:color="auto" w:fill="auto"/>
          </w:tcPr>
          <w:p w14:paraId="30715CAF"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3</w:t>
            </w:r>
          </w:p>
        </w:tc>
        <w:tc>
          <w:tcPr>
            <w:tcW w:w="2520" w:type="dxa"/>
            <w:tcBorders>
              <w:top w:val="nil"/>
              <w:bottom w:val="nil"/>
            </w:tcBorders>
            <w:shd w:val="clear" w:color="auto" w:fill="auto"/>
          </w:tcPr>
          <w:p w14:paraId="07FD7022" w14:textId="77777777" w:rsidR="00877C59" w:rsidRPr="004320E0" w:rsidRDefault="00877C59" w:rsidP="00836E08">
            <w:pPr>
              <w:widowControl w:val="0"/>
              <w:autoSpaceDE w:val="0"/>
              <w:autoSpaceDN w:val="0"/>
              <w:adjustRightInd w:val="0"/>
              <w:contextualSpacing w:val="0"/>
              <w:rPr>
                <w:spacing w:val="2"/>
                <w:szCs w:val="24"/>
                <w:lang w:val="en-ID"/>
              </w:rPr>
            </w:pPr>
            <w:r w:rsidRPr="004320E0">
              <w:rPr>
                <w:spacing w:val="2"/>
                <w:szCs w:val="24"/>
                <w:lang w:val="en-ID"/>
              </w:rPr>
              <w:t>18</w:t>
            </w:r>
            <w:r w:rsidRPr="004320E0">
              <w:rPr>
                <w:spacing w:val="2"/>
                <w:szCs w:val="24"/>
                <w:lang w:val="en-US"/>
              </w:rPr>
              <w:t xml:space="preserve">&lt; </w:t>
            </w:r>
            <w:r w:rsidRPr="004320E0">
              <w:rPr>
                <w:i/>
                <w:spacing w:val="2"/>
                <w:szCs w:val="24"/>
                <w:lang w:val="en-US"/>
              </w:rPr>
              <w:t>X</w:t>
            </w:r>
            <w:r w:rsidRPr="004320E0">
              <w:rPr>
                <w:spacing w:val="2"/>
                <w:szCs w:val="24"/>
                <w:lang w:val="en-US"/>
              </w:rPr>
              <w:t xml:space="preserve"> ≤ </w:t>
            </w:r>
            <w:r w:rsidRPr="004320E0">
              <w:rPr>
                <w:spacing w:val="2"/>
                <w:szCs w:val="24"/>
                <w:lang w:val="en-ID"/>
              </w:rPr>
              <w:t>25,2</w:t>
            </w:r>
          </w:p>
        </w:tc>
        <w:tc>
          <w:tcPr>
            <w:tcW w:w="2520" w:type="dxa"/>
            <w:tcBorders>
              <w:top w:val="nil"/>
              <w:bottom w:val="nil"/>
            </w:tcBorders>
            <w:shd w:val="clear" w:color="auto" w:fill="auto"/>
          </w:tcPr>
          <w:p w14:paraId="20C37190"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 xml:space="preserve">2,2 &lt; </w:t>
            </w:r>
            <w:r w:rsidRPr="004320E0">
              <w:rPr>
                <w:i/>
                <w:spacing w:val="2"/>
                <w:szCs w:val="24"/>
                <w:lang w:val="en-US"/>
              </w:rPr>
              <w:t xml:space="preserve">X </w:t>
            </w:r>
            <w:r w:rsidRPr="004320E0">
              <w:rPr>
                <w:spacing w:val="2"/>
                <w:szCs w:val="24"/>
                <w:lang w:val="en-US"/>
              </w:rPr>
              <w:t>≤ 2,8</w:t>
            </w:r>
          </w:p>
        </w:tc>
        <w:tc>
          <w:tcPr>
            <w:tcW w:w="1359" w:type="dxa"/>
            <w:tcBorders>
              <w:top w:val="nil"/>
              <w:bottom w:val="nil"/>
            </w:tcBorders>
            <w:shd w:val="clear" w:color="auto" w:fill="auto"/>
          </w:tcPr>
          <w:p w14:paraId="04E87769"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Fair</w:t>
            </w:r>
          </w:p>
        </w:tc>
      </w:tr>
      <w:tr w:rsidR="00877C59" w:rsidRPr="004320E0" w14:paraId="6C590B1D" w14:textId="77777777" w:rsidTr="00836E08">
        <w:tc>
          <w:tcPr>
            <w:tcW w:w="2268" w:type="dxa"/>
            <w:tcBorders>
              <w:top w:val="nil"/>
              <w:bottom w:val="nil"/>
            </w:tcBorders>
            <w:shd w:val="clear" w:color="auto" w:fill="auto"/>
          </w:tcPr>
          <w:p w14:paraId="6EA15AF6"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2</w:t>
            </w:r>
          </w:p>
        </w:tc>
        <w:tc>
          <w:tcPr>
            <w:tcW w:w="2520" w:type="dxa"/>
            <w:tcBorders>
              <w:top w:val="nil"/>
              <w:bottom w:val="nil"/>
            </w:tcBorders>
            <w:shd w:val="clear" w:color="auto" w:fill="auto"/>
          </w:tcPr>
          <w:p w14:paraId="3F2B7139"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ID"/>
              </w:rPr>
              <w:t>14,4</w:t>
            </w:r>
            <w:r w:rsidRPr="004320E0">
              <w:rPr>
                <w:spacing w:val="2"/>
                <w:szCs w:val="24"/>
                <w:lang w:val="en-US"/>
              </w:rPr>
              <w:t xml:space="preserve"> &lt; </w:t>
            </w:r>
            <w:r w:rsidRPr="004320E0">
              <w:rPr>
                <w:i/>
                <w:spacing w:val="2"/>
                <w:szCs w:val="24"/>
                <w:lang w:val="en-US"/>
              </w:rPr>
              <w:t>X</w:t>
            </w:r>
            <w:r w:rsidRPr="004320E0">
              <w:rPr>
                <w:spacing w:val="2"/>
                <w:szCs w:val="24"/>
                <w:lang w:val="en-US"/>
              </w:rPr>
              <w:t xml:space="preserve"> ≤ </w:t>
            </w:r>
            <w:r w:rsidRPr="004320E0">
              <w:rPr>
                <w:spacing w:val="2"/>
                <w:szCs w:val="24"/>
                <w:lang w:val="en-ID"/>
              </w:rPr>
              <w:t>18</w:t>
            </w:r>
          </w:p>
        </w:tc>
        <w:tc>
          <w:tcPr>
            <w:tcW w:w="2520" w:type="dxa"/>
            <w:tcBorders>
              <w:top w:val="nil"/>
              <w:bottom w:val="nil"/>
            </w:tcBorders>
            <w:shd w:val="clear" w:color="auto" w:fill="auto"/>
          </w:tcPr>
          <w:p w14:paraId="00A37A3E"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 xml:space="preserve">1,6 &lt; </w:t>
            </w:r>
            <w:r w:rsidRPr="004320E0">
              <w:rPr>
                <w:i/>
                <w:spacing w:val="2"/>
                <w:szCs w:val="24"/>
                <w:lang w:val="en-US"/>
              </w:rPr>
              <w:t xml:space="preserve">X </w:t>
            </w:r>
            <w:r w:rsidRPr="004320E0">
              <w:rPr>
                <w:spacing w:val="2"/>
                <w:szCs w:val="24"/>
                <w:lang w:val="en-US"/>
              </w:rPr>
              <w:t>≤ 2,2</w:t>
            </w:r>
          </w:p>
        </w:tc>
        <w:tc>
          <w:tcPr>
            <w:tcW w:w="1359" w:type="dxa"/>
            <w:tcBorders>
              <w:top w:val="nil"/>
              <w:bottom w:val="nil"/>
            </w:tcBorders>
            <w:shd w:val="clear" w:color="auto" w:fill="auto"/>
          </w:tcPr>
          <w:p w14:paraId="1A954A88"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Poor</w:t>
            </w:r>
          </w:p>
        </w:tc>
      </w:tr>
      <w:tr w:rsidR="00877C59" w:rsidRPr="004320E0" w14:paraId="47946F37" w14:textId="77777777" w:rsidTr="00836E08">
        <w:tc>
          <w:tcPr>
            <w:tcW w:w="2268" w:type="dxa"/>
            <w:tcBorders>
              <w:top w:val="nil"/>
              <w:bottom w:val="single" w:sz="4" w:space="0" w:color="auto"/>
            </w:tcBorders>
            <w:shd w:val="clear" w:color="auto" w:fill="auto"/>
          </w:tcPr>
          <w:p w14:paraId="2F0C365C" w14:textId="77777777" w:rsidR="00877C59" w:rsidRPr="004320E0" w:rsidRDefault="00877C59" w:rsidP="00836E08">
            <w:pPr>
              <w:widowControl w:val="0"/>
              <w:autoSpaceDE w:val="0"/>
              <w:autoSpaceDN w:val="0"/>
              <w:adjustRightInd w:val="0"/>
              <w:contextualSpacing w:val="0"/>
              <w:rPr>
                <w:b/>
                <w:bCs/>
                <w:spacing w:val="2"/>
                <w:szCs w:val="24"/>
                <w:lang w:val="en-US"/>
              </w:rPr>
            </w:pPr>
            <w:r w:rsidRPr="004320E0">
              <w:rPr>
                <w:b/>
                <w:bCs/>
                <w:spacing w:val="2"/>
                <w:szCs w:val="24"/>
                <w:lang w:val="en-US"/>
              </w:rPr>
              <w:t>Scale 1</w:t>
            </w:r>
          </w:p>
        </w:tc>
        <w:tc>
          <w:tcPr>
            <w:tcW w:w="2520" w:type="dxa"/>
            <w:tcBorders>
              <w:top w:val="nil"/>
              <w:bottom w:val="single" w:sz="4" w:space="0" w:color="auto"/>
            </w:tcBorders>
            <w:shd w:val="clear" w:color="auto" w:fill="auto"/>
          </w:tcPr>
          <w:p w14:paraId="028E28FD"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i/>
                <w:spacing w:val="2"/>
                <w:szCs w:val="24"/>
                <w:lang w:val="en-US"/>
              </w:rPr>
              <w:t>X</w:t>
            </w:r>
            <w:r w:rsidRPr="004320E0">
              <w:rPr>
                <w:spacing w:val="2"/>
                <w:szCs w:val="24"/>
                <w:lang w:val="en-US"/>
              </w:rPr>
              <w:t xml:space="preserve"> ≤ 14,4</w:t>
            </w:r>
          </w:p>
        </w:tc>
        <w:tc>
          <w:tcPr>
            <w:tcW w:w="2520" w:type="dxa"/>
            <w:tcBorders>
              <w:top w:val="nil"/>
              <w:bottom w:val="single" w:sz="4" w:space="0" w:color="auto"/>
            </w:tcBorders>
            <w:shd w:val="clear" w:color="auto" w:fill="auto"/>
          </w:tcPr>
          <w:p w14:paraId="22C722EA"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i/>
                <w:spacing w:val="2"/>
                <w:szCs w:val="24"/>
                <w:lang w:val="en-US"/>
              </w:rPr>
              <w:t>X</w:t>
            </w:r>
            <w:r w:rsidRPr="004320E0">
              <w:rPr>
                <w:spacing w:val="2"/>
                <w:szCs w:val="24"/>
                <w:lang w:val="en-US"/>
              </w:rPr>
              <w:t xml:space="preserve"> ≤ 1,6</w:t>
            </w:r>
          </w:p>
        </w:tc>
        <w:tc>
          <w:tcPr>
            <w:tcW w:w="1359" w:type="dxa"/>
            <w:tcBorders>
              <w:top w:val="nil"/>
              <w:bottom w:val="single" w:sz="4" w:space="0" w:color="auto"/>
            </w:tcBorders>
            <w:shd w:val="clear" w:color="auto" w:fill="auto"/>
          </w:tcPr>
          <w:p w14:paraId="4C933CE8" w14:textId="77777777" w:rsidR="00877C59" w:rsidRPr="004320E0" w:rsidRDefault="00877C59" w:rsidP="00836E08">
            <w:pPr>
              <w:widowControl w:val="0"/>
              <w:autoSpaceDE w:val="0"/>
              <w:autoSpaceDN w:val="0"/>
              <w:adjustRightInd w:val="0"/>
              <w:contextualSpacing w:val="0"/>
              <w:rPr>
                <w:spacing w:val="2"/>
                <w:szCs w:val="24"/>
                <w:lang w:val="en-US"/>
              </w:rPr>
            </w:pPr>
            <w:r w:rsidRPr="004320E0">
              <w:rPr>
                <w:spacing w:val="2"/>
                <w:szCs w:val="24"/>
                <w:lang w:val="en-US"/>
              </w:rPr>
              <w:t>Very Poor</w:t>
            </w:r>
          </w:p>
        </w:tc>
      </w:tr>
    </w:tbl>
    <w:p w14:paraId="247B7024" w14:textId="77777777" w:rsidR="00877C59" w:rsidRPr="008715B6" w:rsidRDefault="00877C59" w:rsidP="00877C59">
      <w:pPr>
        <w:widowControl w:val="0"/>
        <w:autoSpaceDE w:val="0"/>
        <w:autoSpaceDN w:val="0"/>
        <w:adjustRightInd w:val="0"/>
        <w:contextualSpacing w:val="0"/>
        <w:rPr>
          <w:bCs/>
          <w:spacing w:val="2"/>
          <w:szCs w:val="24"/>
          <w:lang w:val="en-US"/>
        </w:rPr>
      </w:pPr>
    </w:p>
    <w:p w14:paraId="2E89E2C8" w14:textId="77777777" w:rsidR="00877C59" w:rsidRPr="00717FA2" w:rsidRDefault="00877C59" w:rsidP="00877C59">
      <w:pPr>
        <w:widowControl w:val="0"/>
        <w:autoSpaceDE w:val="0"/>
        <w:autoSpaceDN w:val="0"/>
        <w:adjustRightInd w:val="0"/>
        <w:contextualSpacing w:val="0"/>
        <w:rPr>
          <w:spacing w:val="2"/>
          <w:szCs w:val="24"/>
          <w:lang w:val="en-AU"/>
        </w:rPr>
      </w:pPr>
    </w:p>
    <w:p w14:paraId="7ACDD3FE" w14:textId="77777777" w:rsidR="00877C59" w:rsidRPr="00717FA2" w:rsidRDefault="00877C59" w:rsidP="00877C59">
      <w:pPr>
        <w:widowControl w:val="0"/>
        <w:autoSpaceDE w:val="0"/>
        <w:autoSpaceDN w:val="0"/>
        <w:adjustRightInd w:val="0"/>
        <w:contextualSpacing w:val="0"/>
        <w:rPr>
          <w:b/>
          <w:bCs/>
          <w:spacing w:val="-5"/>
          <w:szCs w:val="24"/>
          <w:lang w:val="id-ID"/>
        </w:rPr>
      </w:pPr>
    </w:p>
    <w:p w14:paraId="454AA019" w14:textId="77777777" w:rsidR="00877C59" w:rsidRPr="003F0FA1" w:rsidRDefault="00877C59" w:rsidP="00877C59">
      <w:pPr>
        <w:widowControl w:val="0"/>
        <w:autoSpaceDE w:val="0"/>
        <w:autoSpaceDN w:val="0"/>
        <w:adjustRightInd w:val="0"/>
        <w:contextualSpacing w:val="0"/>
        <w:rPr>
          <w:caps/>
          <w:szCs w:val="24"/>
          <w:lang w:val="id-ID"/>
        </w:rPr>
      </w:pPr>
      <w:r w:rsidRPr="003F0FA1">
        <w:rPr>
          <w:b/>
          <w:bCs/>
          <w:caps/>
          <w:spacing w:val="-5"/>
          <w:szCs w:val="24"/>
          <w:lang w:val="en-AU"/>
        </w:rPr>
        <w:t xml:space="preserve">Findings and Discussion </w:t>
      </w:r>
    </w:p>
    <w:p w14:paraId="5AECBD6A" w14:textId="77777777" w:rsidR="00877C59" w:rsidRDefault="00877C59" w:rsidP="00877C59">
      <w:pPr>
        <w:widowControl w:val="0"/>
        <w:autoSpaceDE w:val="0"/>
        <w:autoSpaceDN w:val="0"/>
        <w:adjustRightInd w:val="0"/>
        <w:ind w:firstLine="720"/>
        <w:contextualSpacing w:val="0"/>
        <w:rPr>
          <w:bCs/>
          <w:szCs w:val="24"/>
          <w:lang w:val="en-US"/>
        </w:rPr>
      </w:pPr>
      <w:r w:rsidRPr="00852B45">
        <w:rPr>
          <w:bCs/>
          <w:szCs w:val="24"/>
          <w:lang w:val="en-US"/>
        </w:rPr>
        <w:t>Based on the analysis of the digital literacy skills of the Slukat Learning Center students, the following results were obtained.</w:t>
      </w:r>
    </w:p>
    <w:p w14:paraId="472B7FA6" w14:textId="77777777" w:rsidR="00877C59" w:rsidRDefault="00877C59" w:rsidP="00877C59">
      <w:pPr>
        <w:widowControl w:val="0"/>
        <w:autoSpaceDE w:val="0"/>
        <w:autoSpaceDN w:val="0"/>
        <w:adjustRightInd w:val="0"/>
        <w:ind w:firstLine="720"/>
        <w:contextualSpacing w:val="0"/>
        <w:rPr>
          <w:bCs/>
          <w:szCs w:val="24"/>
          <w:lang w:val="en-US"/>
        </w:rPr>
      </w:pPr>
    </w:p>
    <w:p w14:paraId="6ACCCB9C" w14:textId="77777777" w:rsidR="00877C59" w:rsidRPr="003F0FA1" w:rsidRDefault="00877C59" w:rsidP="00877C59">
      <w:pPr>
        <w:widowControl w:val="0"/>
        <w:autoSpaceDE w:val="0"/>
        <w:autoSpaceDN w:val="0"/>
        <w:adjustRightInd w:val="0"/>
        <w:ind w:firstLine="720"/>
        <w:contextualSpacing w:val="0"/>
        <w:rPr>
          <w:b/>
          <w:bCs/>
          <w:spacing w:val="-5"/>
          <w:szCs w:val="24"/>
          <w:lang w:val="en-AU"/>
        </w:rPr>
      </w:pPr>
      <w:r w:rsidRPr="00852B45">
        <w:rPr>
          <w:rFonts w:ascii="Calibri Light" w:eastAsia="Times New Roman" w:hAnsi="Calibri Light" w:cs="Calibri"/>
          <w:noProof/>
          <w:lang w:val="en-US"/>
        </w:rPr>
        <w:drawing>
          <wp:inline distT="0" distB="0" distL="0" distR="0" wp14:anchorId="2CB8C25E" wp14:editId="470563D8">
            <wp:extent cx="4204970" cy="2339975"/>
            <wp:effectExtent l="0" t="0" r="0" b="0"/>
            <wp:docPr id="1" name="Grafie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DAC0460" w14:textId="77777777" w:rsidR="00877C59" w:rsidRPr="00717FA2" w:rsidRDefault="00877C59" w:rsidP="00877C59">
      <w:pPr>
        <w:contextualSpacing w:val="0"/>
        <w:rPr>
          <w:szCs w:val="24"/>
          <w:lang w:val="id-ID"/>
        </w:rPr>
      </w:pPr>
    </w:p>
    <w:p w14:paraId="5B30B582" w14:textId="77777777" w:rsidR="00877C59" w:rsidRPr="00852B45" w:rsidRDefault="00877C59" w:rsidP="00877C59">
      <w:pPr>
        <w:widowControl w:val="0"/>
        <w:autoSpaceDE w:val="0"/>
        <w:autoSpaceDN w:val="0"/>
        <w:adjustRightInd w:val="0"/>
        <w:ind w:firstLine="720"/>
        <w:contextualSpacing w:val="0"/>
        <w:rPr>
          <w:bCs/>
          <w:szCs w:val="24"/>
          <w:lang w:val="en-US"/>
        </w:rPr>
      </w:pPr>
      <w:r w:rsidRPr="00852B45">
        <w:rPr>
          <w:bCs/>
          <w:szCs w:val="24"/>
          <w:lang w:val="en-US"/>
        </w:rPr>
        <w:t xml:space="preserve">Based on the questionnaire using the Likert scale, the results for the 59.75% protection were included in the poor category. Many of the people were still not good enough </w:t>
      </w:r>
      <w:r w:rsidR="009E136D">
        <w:rPr>
          <w:bCs/>
          <w:szCs w:val="24"/>
          <w:lang w:val="en-US"/>
        </w:rPr>
        <w:t xml:space="preserve">in </w:t>
      </w:r>
      <w:r w:rsidRPr="00852B45">
        <w:rPr>
          <w:bCs/>
          <w:szCs w:val="24"/>
          <w:lang w:val="en-US"/>
        </w:rPr>
        <w:t>understand</w:t>
      </w:r>
      <w:r w:rsidR="009E136D">
        <w:rPr>
          <w:bCs/>
          <w:szCs w:val="24"/>
          <w:lang w:val="en-US"/>
        </w:rPr>
        <w:t xml:space="preserve">ing </w:t>
      </w:r>
      <w:r w:rsidRPr="00852B45">
        <w:rPr>
          <w:bCs/>
          <w:szCs w:val="24"/>
          <w:lang w:val="en-US"/>
        </w:rPr>
        <w:t>the public domain, whether it was online or offline</w:t>
      </w:r>
      <w:r w:rsidR="009E136D">
        <w:rPr>
          <w:bCs/>
          <w:szCs w:val="24"/>
          <w:lang w:val="en-US"/>
        </w:rPr>
        <w:t>.</w:t>
      </w:r>
      <w:r w:rsidRPr="00852B45">
        <w:rPr>
          <w:bCs/>
          <w:szCs w:val="24"/>
          <w:lang w:val="en-US"/>
        </w:rPr>
        <w:t xml:space="preserve"> </w:t>
      </w:r>
      <w:r w:rsidR="009E136D">
        <w:rPr>
          <w:bCs/>
          <w:szCs w:val="24"/>
          <w:lang w:val="en-US"/>
        </w:rPr>
        <w:t>T</w:t>
      </w:r>
      <w:r w:rsidRPr="00852B45">
        <w:rPr>
          <w:bCs/>
          <w:szCs w:val="24"/>
          <w:lang w:val="en-US"/>
        </w:rPr>
        <w:t>his was due to the impact of social media use, intentionally or unintentionally uploading personal data in the form of self-identity, address, photos, and videos.</w:t>
      </w:r>
    </w:p>
    <w:p w14:paraId="76B025DF" w14:textId="77777777" w:rsidR="00877C59" w:rsidRPr="00852B45" w:rsidRDefault="00877C59" w:rsidP="00877C59">
      <w:pPr>
        <w:widowControl w:val="0"/>
        <w:autoSpaceDE w:val="0"/>
        <w:autoSpaceDN w:val="0"/>
        <w:adjustRightInd w:val="0"/>
        <w:ind w:firstLine="720"/>
        <w:contextualSpacing w:val="0"/>
        <w:rPr>
          <w:bCs/>
          <w:szCs w:val="24"/>
          <w:lang w:val="en-US"/>
        </w:rPr>
      </w:pPr>
      <w:r w:rsidRPr="00852B45">
        <w:rPr>
          <w:bCs/>
          <w:szCs w:val="24"/>
          <w:lang w:val="en-US"/>
        </w:rPr>
        <w:t xml:space="preserve">Hundreds of millions of users are now contributing to social media using Web 2.0 and social networking sites (SNS) such as Facebook and Twitter (Sobaih et al., 2016). </w:t>
      </w:r>
      <w:r w:rsidR="009E136D">
        <w:rPr>
          <w:bCs/>
          <w:szCs w:val="24"/>
          <w:lang w:val="en-US"/>
        </w:rPr>
        <w:t>W</w:t>
      </w:r>
      <w:r w:rsidRPr="00852B45">
        <w:rPr>
          <w:bCs/>
          <w:szCs w:val="24"/>
          <w:lang w:val="en-US"/>
        </w:rPr>
        <w:t xml:space="preserve">e shifted more from our lives into virtual domains such as social media, Oh et al., 2016). </w:t>
      </w:r>
      <w:r w:rsidR="009E136D">
        <w:rPr>
          <w:bCs/>
          <w:szCs w:val="24"/>
          <w:lang w:val="en-US"/>
        </w:rPr>
        <w:t>I</w:t>
      </w:r>
      <w:r w:rsidRPr="00852B45">
        <w:rPr>
          <w:bCs/>
          <w:szCs w:val="24"/>
          <w:lang w:val="en-US"/>
        </w:rPr>
        <w:t>t is very important for people to know the boundaries of the public and private domains. There are many mental and legal health risks, including cyberbullying, exposure to online predators, posts that are considered unsettling to be unwanted, and even criminal responsibility (Costello, 2017). Exposing personal data</w:t>
      </w:r>
      <w:r w:rsidR="009E136D">
        <w:rPr>
          <w:bCs/>
          <w:szCs w:val="24"/>
          <w:lang w:val="en-US"/>
        </w:rPr>
        <w:t xml:space="preserve"> to social media, </w:t>
      </w:r>
      <w:r w:rsidRPr="00852B45">
        <w:rPr>
          <w:bCs/>
          <w:szCs w:val="24"/>
          <w:lang w:val="en-US"/>
        </w:rPr>
        <w:t>in the form of self-sensitive things</w:t>
      </w:r>
      <w:r w:rsidR="009E136D">
        <w:rPr>
          <w:bCs/>
          <w:szCs w:val="24"/>
          <w:lang w:val="en-US"/>
        </w:rPr>
        <w:t>,</w:t>
      </w:r>
      <w:r w:rsidRPr="00852B45">
        <w:rPr>
          <w:bCs/>
          <w:szCs w:val="24"/>
          <w:lang w:val="en-US"/>
        </w:rPr>
        <w:t xml:space="preserve"> is also still done by people who are not responsible for committing crimes.</w:t>
      </w:r>
    </w:p>
    <w:p w14:paraId="5EA9E08F" w14:textId="77777777" w:rsidR="00877C59" w:rsidRPr="00852B45" w:rsidRDefault="00877C59" w:rsidP="00877C59">
      <w:pPr>
        <w:widowControl w:val="0"/>
        <w:autoSpaceDE w:val="0"/>
        <w:autoSpaceDN w:val="0"/>
        <w:adjustRightInd w:val="0"/>
        <w:ind w:firstLine="720"/>
        <w:contextualSpacing w:val="0"/>
        <w:rPr>
          <w:bCs/>
          <w:szCs w:val="24"/>
          <w:lang w:val="en-US"/>
        </w:rPr>
      </w:pPr>
      <w:r w:rsidRPr="00852B45">
        <w:rPr>
          <w:bCs/>
          <w:szCs w:val="24"/>
          <w:lang w:val="en-US"/>
        </w:rPr>
        <w:t>Software updates on personal computers or gadgets have not been properly addressed in the possibility that these electronic devices are easily infiltrated by dangerous viruses and malware. With the increasing use of the Internet in communication, online resources, and information sharing, users have become easy targets for hackers and crackers to obtain financial benefits that harm the internet users (Singh et al., 2017).</w:t>
      </w:r>
    </w:p>
    <w:p w14:paraId="3618B43A" w14:textId="77777777" w:rsidR="00877C59" w:rsidRPr="00852B45" w:rsidRDefault="00877C59" w:rsidP="00877C59">
      <w:pPr>
        <w:widowControl w:val="0"/>
        <w:autoSpaceDE w:val="0"/>
        <w:autoSpaceDN w:val="0"/>
        <w:adjustRightInd w:val="0"/>
        <w:ind w:firstLine="720"/>
        <w:contextualSpacing w:val="0"/>
        <w:rPr>
          <w:bCs/>
          <w:szCs w:val="24"/>
          <w:lang w:val="en-US"/>
        </w:rPr>
      </w:pPr>
      <w:r w:rsidRPr="00852B45">
        <w:rPr>
          <w:bCs/>
          <w:szCs w:val="24"/>
          <w:lang w:val="en-US"/>
        </w:rPr>
        <w:t>The results of this study are not only much noticed, but also have not been much noticed. by respondents who have an impact on fraud and in buying and selling transactions. This is an act that violates the governing laws of the use of pirated software. In Law Number 28 of 2014 concerning Copyright, Article 113 (1) paragraph 1 for a letter I for commercial use shall be finished with the longest imprisonment of 1 (one) year and/or a maximum fine of Rp. 100,000,000 (one hundred million rupiahs) (Kansil, 2018).</w:t>
      </w:r>
    </w:p>
    <w:p w14:paraId="6CC6EC96" w14:textId="11B236A9" w:rsidR="00877C59" w:rsidRPr="008A0589" w:rsidRDefault="00DD4E4F" w:rsidP="008A0589">
      <w:pPr>
        <w:widowControl w:val="0"/>
        <w:autoSpaceDE w:val="0"/>
        <w:autoSpaceDN w:val="0"/>
        <w:adjustRightInd w:val="0"/>
        <w:ind w:firstLine="720"/>
        <w:contextualSpacing w:val="0"/>
        <w:rPr>
          <w:bCs/>
          <w:szCs w:val="24"/>
          <w:lang w:val="en-US"/>
        </w:rPr>
      </w:pPr>
      <w:r w:rsidRPr="008A0589">
        <w:rPr>
          <w:bCs/>
          <w:szCs w:val="24"/>
          <w:lang w:val="en-US"/>
        </w:rPr>
        <w:lastRenderedPageBreak/>
        <w:t>The results of the rights aspect are 45.18%. The first response to opinions, ideas, feelings and criticism of the government through social media have not been well applied by the respondents. Distributing untested information is still often done by respondents. Social media allows people to interact remotely, but the threat of deception also increases on social media which increases the risk of mass panic. It’s not really clear if the mass panic is justified by correct information or unjustified by incorrect information (Santoso et al., 2017). Most respondents are still rarely including writing, design, photo’s or pictures of someone else and claim them as theirs. Permission from the copyright owner before duplicating or disseminating his work, whether for commercial purposes or not, has n</w:t>
      </w:r>
      <w:r w:rsidR="005059C8">
        <w:rPr>
          <w:bCs/>
          <w:szCs w:val="24"/>
          <w:lang w:val="en-US"/>
        </w:rPr>
        <w:t>ot been done by the respondents</w:t>
      </w:r>
      <w:r w:rsidRPr="008A0589">
        <w:rPr>
          <w:bCs/>
          <w:szCs w:val="24"/>
          <w:lang w:val="en-US"/>
        </w:rPr>
        <w:t xml:space="preserve">. Furthermore, related activities to social activism through the internet or online media are also still low. The respondents are not using online petitions about a problem to </w:t>
      </w:r>
      <w:r w:rsidR="0068560A">
        <w:rPr>
          <w:bCs/>
          <w:szCs w:val="24"/>
          <w:lang w:val="en-US"/>
        </w:rPr>
        <w:t>evoke</w:t>
      </w:r>
      <w:bookmarkStart w:id="0" w:name="_GoBack"/>
      <w:bookmarkEnd w:id="0"/>
      <w:r w:rsidRPr="008A0589">
        <w:rPr>
          <w:bCs/>
          <w:szCs w:val="24"/>
          <w:lang w:val="en-US"/>
        </w:rPr>
        <w:t xml:space="preserve"> change and neither do they use the internet to raise funds for social activism.</w:t>
      </w:r>
    </w:p>
    <w:p w14:paraId="266F1654" w14:textId="77777777" w:rsidR="002B64FE" w:rsidRDefault="00877C59" w:rsidP="00877C59">
      <w:pPr>
        <w:widowControl w:val="0"/>
        <w:autoSpaceDE w:val="0"/>
        <w:autoSpaceDN w:val="0"/>
        <w:adjustRightInd w:val="0"/>
        <w:ind w:firstLine="720"/>
        <w:contextualSpacing w:val="0"/>
        <w:rPr>
          <w:bCs/>
          <w:szCs w:val="24"/>
          <w:lang w:val="en-US"/>
        </w:rPr>
      </w:pPr>
      <w:r w:rsidRPr="00852B45">
        <w:rPr>
          <w:bCs/>
          <w:szCs w:val="24"/>
          <w:lang w:val="en-US"/>
        </w:rPr>
        <w:t>The last aspect is Empowerment in a sufficient category with 50.67%. The first indicator of citizen journalism has not been done much by the respondents, one of them is</w:t>
      </w:r>
      <w:r w:rsidR="002B64FE">
        <w:rPr>
          <w:bCs/>
          <w:szCs w:val="24"/>
          <w:lang w:val="en-US"/>
        </w:rPr>
        <w:t xml:space="preserve"> doing</w:t>
      </w:r>
      <w:r w:rsidRPr="00852B45">
        <w:rPr>
          <w:bCs/>
          <w:szCs w:val="24"/>
          <w:lang w:val="en-US"/>
        </w:rPr>
        <w:t xml:space="preserve"> citizen journalis</w:t>
      </w:r>
      <w:r w:rsidR="002B64FE">
        <w:rPr>
          <w:bCs/>
          <w:szCs w:val="24"/>
          <w:lang w:val="en-US"/>
        </w:rPr>
        <w:t>m</w:t>
      </w:r>
      <w:r w:rsidRPr="00852B45">
        <w:rPr>
          <w:bCs/>
          <w:szCs w:val="24"/>
          <w:lang w:val="en-US"/>
        </w:rPr>
        <w:t xml:space="preserve"> in the form of reports, analysis, and delivery of information and news through various online applications. Citizen journalism has become the address to publish last because it reflects the ongoing norms related to news related to civil communication related to communication in old journals related to journalism related to democracy (Wall, 2015). This aspect of Empowerment is not to mention the concern about products/services through social media (Twitter, Instagram, Facebook, etc.) and this activity falls into the category that is often carried out by people because the business potential of buying and selling products</w:t>
      </w:r>
      <w:r w:rsidR="002B64FE">
        <w:rPr>
          <w:bCs/>
          <w:szCs w:val="24"/>
          <w:lang w:val="en-US"/>
        </w:rPr>
        <w:t xml:space="preserve"> (special products with great value from the island and beyond)</w:t>
      </w:r>
      <w:r w:rsidRPr="00852B45">
        <w:rPr>
          <w:bCs/>
          <w:szCs w:val="24"/>
          <w:lang w:val="en-US"/>
        </w:rPr>
        <w:t xml:space="preserve"> in Bali is very high</w:t>
      </w:r>
      <w:r w:rsidR="002B64FE">
        <w:rPr>
          <w:bCs/>
          <w:szCs w:val="24"/>
          <w:lang w:val="en-US"/>
        </w:rPr>
        <w:t>.</w:t>
      </w:r>
    </w:p>
    <w:p w14:paraId="0EB85448" w14:textId="77777777" w:rsidR="00877C59" w:rsidRPr="00852B45" w:rsidRDefault="002B64FE" w:rsidP="00877C59">
      <w:pPr>
        <w:widowControl w:val="0"/>
        <w:autoSpaceDE w:val="0"/>
        <w:autoSpaceDN w:val="0"/>
        <w:adjustRightInd w:val="0"/>
        <w:ind w:firstLine="720"/>
        <w:contextualSpacing w:val="0"/>
        <w:rPr>
          <w:bCs/>
          <w:spacing w:val="-5"/>
          <w:szCs w:val="24"/>
          <w:lang w:val="en-AU"/>
        </w:rPr>
      </w:pPr>
      <w:r w:rsidRPr="00852B45">
        <w:rPr>
          <w:bCs/>
          <w:szCs w:val="24"/>
          <w:lang w:val="en-US"/>
        </w:rPr>
        <w:t xml:space="preserve"> </w:t>
      </w:r>
      <w:r w:rsidR="00877C59" w:rsidRPr="00852B45">
        <w:rPr>
          <w:bCs/>
          <w:szCs w:val="24"/>
          <w:lang w:val="en-US"/>
        </w:rPr>
        <w:t>Educating themselves about information ethics and things that are more practical as re-checking the news received through social media by searching for sources has not been done by the respondents. "Fake news" is often used on several different phenomena. The great news about what false news makes it an understanding of social hazards it makes and makes solutions to these hazards difficult (Verstraete et al., 2017). Ideally, the respondents should have only trust</w:t>
      </w:r>
      <w:r>
        <w:rPr>
          <w:bCs/>
          <w:szCs w:val="24"/>
          <w:lang w:val="en-US"/>
        </w:rPr>
        <w:t>ed</w:t>
      </w:r>
      <w:r w:rsidR="00877C59" w:rsidRPr="00852B45">
        <w:rPr>
          <w:bCs/>
          <w:szCs w:val="24"/>
          <w:lang w:val="en-US"/>
        </w:rPr>
        <w:t xml:space="preserve"> sources of information such as respected </w:t>
      </w:r>
      <w:r>
        <w:rPr>
          <w:bCs/>
          <w:szCs w:val="24"/>
          <w:lang w:val="en-US"/>
        </w:rPr>
        <w:t xml:space="preserve">media of whom </w:t>
      </w:r>
      <w:r w:rsidR="00877C59" w:rsidRPr="00852B45">
        <w:rPr>
          <w:bCs/>
          <w:szCs w:val="24"/>
          <w:lang w:val="en-US"/>
        </w:rPr>
        <w:t>their quality and credibility</w:t>
      </w:r>
      <w:r>
        <w:rPr>
          <w:bCs/>
          <w:szCs w:val="24"/>
          <w:lang w:val="en-US"/>
        </w:rPr>
        <w:t xml:space="preserve"> is established</w:t>
      </w:r>
      <w:r w:rsidR="00877C59" w:rsidRPr="00852B45">
        <w:rPr>
          <w:bCs/>
          <w:szCs w:val="24"/>
          <w:lang w:val="en-US"/>
        </w:rPr>
        <w:t>.</w:t>
      </w:r>
    </w:p>
    <w:p w14:paraId="508617BC" w14:textId="77777777" w:rsidR="00877C59" w:rsidRPr="00717FA2" w:rsidRDefault="00877C59" w:rsidP="00877C59">
      <w:pPr>
        <w:widowControl w:val="0"/>
        <w:autoSpaceDE w:val="0"/>
        <w:autoSpaceDN w:val="0"/>
        <w:adjustRightInd w:val="0"/>
        <w:contextualSpacing w:val="0"/>
        <w:rPr>
          <w:bCs/>
          <w:spacing w:val="-5"/>
          <w:szCs w:val="24"/>
          <w:lang w:val="id-ID"/>
        </w:rPr>
      </w:pPr>
    </w:p>
    <w:p w14:paraId="43496F5F" w14:textId="77777777" w:rsidR="00877C59" w:rsidRPr="003F0FA1" w:rsidRDefault="00877C59" w:rsidP="00877C59">
      <w:pPr>
        <w:widowControl w:val="0"/>
        <w:autoSpaceDE w:val="0"/>
        <w:autoSpaceDN w:val="0"/>
        <w:adjustRightInd w:val="0"/>
        <w:contextualSpacing w:val="0"/>
        <w:rPr>
          <w:caps/>
          <w:szCs w:val="24"/>
          <w:lang w:val="en-AU"/>
        </w:rPr>
      </w:pPr>
      <w:r w:rsidRPr="003F0FA1">
        <w:rPr>
          <w:b/>
          <w:bCs/>
          <w:caps/>
          <w:spacing w:val="-5"/>
          <w:szCs w:val="24"/>
          <w:lang w:val="en-AU"/>
        </w:rPr>
        <w:t>Conclusion</w:t>
      </w:r>
    </w:p>
    <w:p w14:paraId="734274D0" w14:textId="77777777" w:rsidR="002B64FE" w:rsidRPr="00717FA2" w:rsidRDefault="002B64FE" w:rsidP="002B64FE">
      <w:pPr>
        <w:widowControl w:val="0"/>
        <w:autoSpaceDE w:val="0"/>
        <w:autoSpaceDN w:val="0"/>
        <w:adjustRightInd w:val="0"/>
        <w:ind w:firstLine="720"/>
        <w:contextualSpacing w:val="0"/>
        <w:rPr>
          <w:szCs w:val="24"/>
          <w:lang w:val="en-AU"/>
        </w:rPr>
      </w:pPr>
      <w:r w:rsidRPr="00852B45">
        <w:rPr>
          <w:szCs w:val="24"/>
          <w:lang w:val="en-US"/>
        </w:rPr>
        <w:t xml:space="preserve">The results of data analysis show that: (1) the average understanding of the digital literacy framework for the protection section falls in the poor category for 59.75%, (2) the average understanding of the digital literacy framework for the rights: 45,18% falls into the poor category (3) </w:t>
      </w:r>
      <w:r w:rsidRPr="0077575D">
        <w:rPr>
          <w:bCs/>
          <w:szCs w:val="24"/>
          <w:lang w:val="en-US"/>
        </w:rPr>
        <w:t xml:space="preserve">the average understanding in the empowerment section </w:t>
      </w:r>
      <w:r>
        <w:rPr>
          <w:bCs/>
          <w:szCs w:val="24"/>
          <w:lang w:val="en-US"/>
        </w:rPr>
        <w:t>falls into the fair category for</w:t>
      </w:r>
      <w:r w:rsidRPr="00852B45">
        <w:rPr>
          <w:szCs w:val="24"/>
          <w:lang w:val="en-US"/>
        </w:rPr>
        <w:t xml:space="preserve"> 50.67%</w:t>
      </w:r>
      <w:r>
        <w:rPr>
          <w:szCs w:val="24"/>
          <w:lang w:val="en-US"/>
        </w:rPr>
        <w:t xml:space="preserve">. </w:t>
      </w:r>
      <w:r w:rsidRPr="00852B45">
        <w:rPr>
          <w:szCs w:val="24"/>
          <w:lang w:val="en-US"/>
        </w:rPr>
        <w:t>In other words, the Slukat Learning Center students' understanding of digital literacy skills still needs to be improved</w:t>
      </w:r>
      <w:r>
        <w:rPr>
          <w:szCs w:val="24"/>
          <w:lang w:val="en-US"/>
        </w:rPr>
        <w:t>.</w:t>
      </w:r>
      <w:r w:rsidRPr="00852B45">
        <w:rPr>
          <w:szCs w:val="24"/>
          <w:lang w:val="en-US"/>
        </w:rPr>
        <w:t xml:space="preserve"> </w:t>
      </w:r>
      <w:r>
        <w:rPr>
          <w:szCs w:val="24"/>
          <w:lang w:val="en-US"/>
        </w:rPr>
        <w:t>T</w:t>
      </w:r>
      <w:r w:rsidRPr="00852B45">
        <w:rPr>
          <w:szCs w:val="24"/>
          <w:lang w:val="en-US"/>
        </w:rPr>
        <w:t xml:space="preserve">he </w:t>
      </w:r>
      <w:r>
        <w:rPr>
          <w:szCs w:val="24"/>
          <w:lang w:val="en-US"/>
        </w:rPr>
        <w:t>students familiarity</w:t>
      </w:r>
      <w:r w:rsidRPr="00852B45">
        <w:rPr>
          <w:szCs w:val="24"/>
          <w:lang w:val="en-US"/>
        </w:rPr>
        <w:t xml:space="preserve"> with information and communication technology is unavoidabl</w:t>
      </w:r>
      <w:r>
        <w:rPr>
          <w:szCs w:val="24"/>
          <w:lang w:val="en-US"/>
        </w:rPr>
        <w:t>y increasing</w:t>
      </w:r>
      <w:r w:rsidRPr="00852B45">
        <w:rPr>
          <w:szCs w:val="24"/>
          <w:lang w:val="en-US"/>
        </w:rPr>
        <w:t xml:space="preserve"> and it is necessary to balance it with good knowledge of digital literacy skills. It is highly recommended to conduct proportional digital literacy skills training / learning to improve the digital literacy skills of Slukat Learning Center students.</w:t>
      </w:r>
    </w:p>
    <w:p w14:paraId="57883F94" w14:textId="77777777" w:rsidR="00877C59" w:rsidRPr="003F0FA1" w:rsidRDefault="00877C59" w:rsidP="00877C59">
      <w:pPr>
        <w:widowControl w:val="0"/>
        <w:autoSpaceDE w:val="0"/>
        <w:autoSpaceDN w:val="0"/>
        <w:adjustRightInd w:val="0"/>
        <w:contextualSpacing w:val="0"/>
        <w:rPr>
          <w:szCs w:val="24"/>
          <w:lang w:val="en"/>
        </w:rPr>
      </w:pPr>
    </w:p>
    <w:p w14:paraId="20FBFFE3" w14:textId="77777777" w:rsidR="00877C59" w:rsidRDefault="00877C59" w:rsidP="00877C59">
      <w:pPr>
        <w:widowControl w:val="0"/>
        <w:autoSpaceDE w:val="0"/>
        <w:autoSpaceDN w:val="0"/>
        <w:adjustRightInd w:val="0"/>
        <w:contextualSpacing w:val="0"/>
        <w:rPr>
          <w:b/>
          <w:bCs/>
          <w:spacing w:val="-1"/>
          <w:szCs w:val="24"/>
          <w:lang w:val="en-AU"/>
        </w:rPr>
      </w:pPr>
    </w:p>
    <w:p w14:paraId="7E946940" w14:textId="77777777" w:rsidR="00877C59" w:rsidRDefault="00877C59" w:rsidP="00877C59">
      <w:pPr>
        <w:widowControl w:val="0"/>
        <w:autoSpaceDE w:val="0"/>
        <w:autoSpaceDN w:val="0"/>
        <w:adjustRightInd w:val="0"/>
        <w:contextualSpacing w:val="0"/>
        <w:rPr>
          <w:b/>
          <w:bCs/>
          <w:spacing w:val="-1"/>
          <w:szCs w:val="24"/>
          <w:lang w:val="en-AU"/>
        </w:rPr>
      </w:pPr>
    </w:p>
    <w:p w14:paraId="1E96A886" w14:textId="77777777" w:rsidR="00877C59" w:rsidRPr="003F0FA1" w:rsidRDefault="00877C59" w:rsidP="00877C59">
      <w:pPr>
        <w:widowControl w:val="0"/>
        <w:autoSpaceDE w:val="0"/>
        <w:autoSpaceDN w:val="0"/>
        <w:adjustRightInd w:val="0"/>
        <w:contextualSpacing w:val="0"/>
        <w:rPr>
          <w:b/>
          <w:bCs/>
          <w:spacing w:val="-1"/>
          <w:szCs w:val="24"/>
          <w:lang w:val="en-AU"/>
        </w:rPr>
      </w:pPr>
    </w:p>
    <w:p w14:paraId="14CBE24B" w14:textId="77777777" w:rsidR="00877C59" w:rsidRDefault="00877C59" w:rsidP="00877C59">
      <w:pPr>
        <w:widowControl w:val="0"/>
        <w:autoSpaceDE w:val="0"/>
        <w:autoSpaceDN w:val="0"/>
        <w:adjustRightInd w:val="0"/>
        <w:contextualSpacing w:val="0"/>
        <w:rPr>
          <w:b/>
          <w:bCs/>
          <w:caps/>
          <w:spacing w:val="-1"/>
          <w:szCs w:val="24"/>
        </w:rPr>
      </w:pPr>
      <w:r w:rsidRPr="003F0FA1">
        <w:rPr>
          <w:b/>
          <w:bCs/>
          <w:caps/>
          <w:spacing w:val="-1"/>
          <w:szCs w:val="24"/>
        </w:rPr>
        <w:t>References</w:t>
      </w:r>
    </w:p>
    <w:p w14:paraId="6CB500E7" w14:textId="77777777" w:rsidR="00877C59" w:rsidRDefault="00877C59" w:rsidP="00877C59">
      <w:pPr>
        <w:widowControl w:val="0"/>
        <w:autoSpaceDE w:val="0"/>
        <w:autoSpaceDN w:val="0"/>
        <w:adjustRightInd w:val="0"/>
        <w:contextualSpacing w:val="0"/>
        <w:rPr>
          <w:b/>
          <w:bCs/>
          <w:caps/>
          <w:spacing w:val="-1"/>
          <w:szCs w:val="24"/>
        </w:rPr>
      </w:pPr>
      <w:r w:rsidRPr="003F0FA1">
        <w:rPr>
          <w:b/>
          <w:bCs/>
          <w:caps/>
          <w:spacing w:val="-1"/>
          <w:szCs w:val="24"/>
        </w:rPr>
        <w:t xml:space="preserve"> </w:t>
      </w:r>
    </w:p>
    <w:p w14:paraId="76F09DD1" w14:textId="77777777" w:rsidR="00877C59" w:rsidRPr="008F23AE" w:rsidRDefault="00877C59" w:rsidP="00877C59">
      <w:pPr>
        <w:widowControl w:val="0"/>
        <w:autoSpaceDE w:val="0"/>
        <w:autoSpaceDN w:val="0"/>
        <w:adjustRightInd w:val="0"/>
        <w:contextualSpacing w:val="0"/>
        <w:rPr>
          <w:bCs/>
          <w:caps/>
          <w:spacing w:val="-1"/>
          <w:szCs w:val="24"/>
          <w:lang w:val="en-US"/>
        </w:rPr>
      </w:pPr>
      <w:r w:rsidRPr="008F23AE">
        <w:rPr>
          <w:bCs/>
          <w:spacing w:val="-1"/>
          <w:szCs w:val="24"/>
          <w:lang w:val="en-US"/>
        </w:rPr>
        <w:t xml:space="preserve">(A) Books  </w:t>
      </w:r>
    </w:p>
    <w:p w14:paraId="07E35D88"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Sugiyono, 2012, Metode Penelitian Kuantitatif, Kualitatif Dan R&amp;D, Cetakan Ke-15, Bandung, Alfabeta </w:t>
      </w:r>
    </w:p>
    <w:p w14:paraId="3887CE99"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caps/>
          <w:spacing w:val="-1"/>
          <w:szCs w:val="24"/>
          <w:lang w:val="en-US"/>
        </w:rPr>
        <w:lastRenderedPageBreak/>
        <w:fldChar w:fldCharType="begin"/>
      </w:r>
      <w:r w:rsidRPr="008F23AE">
        <w:rPr>
          <w:bCs/>
          <w:caps/>
          <w:spacing w:val="-1"/>
          <w:szCs w:val="24"/>
          <w:lang w:val="en-US"/>
        </w:rPr>
        <w:instrText xml:space="preserve"> ADDIN ZOTERO_BIBL {"uncited":[],"omitted":[],"custom":[]} CSL_BIBLIOGRAPHY </w:instrText>
      </w:r>
      <w:r w:rsidRPr="008F23AE">
        <w:rPr>
          <w:bCs/>
          <w:caps/>
          <w:spacing w:val="-1"/>
          <w:szCs w:val="24"/>
          <w:lang w:val="en-US"/>
        </w:rPr>
        <w:fldChar w:fldCharType="separate"/>
      </w:r>
      <w:r w:rsidRPr="008F23AE">
        <w:rPr>
          <w:bCs/>
          <w:spacing w:val="-1"/>
          <w:szCs w:val="24"/>
          <w:lang w:val="en-US"/>
        </w:rPr>
        <w:t xml:space="preserve">Syaripudin, A., Ahmad, D., Ningrum, D. W., Banyumurt, I., &amp; Magdalena, M. (2017). </w:t>
      </w:r>
      <w:r w:rsidRPr="008F23AE">
        <w:rPr>
          <w:bCs/>
          <w:i/>
          <w:iCs/>
          <w:spacing w:val="-1"/>
          <w:szCs w:val="24"/>
          <w:lang w:val="en-US"/>
        </w:rPr>
        <w:t>Kerangka Literasi Digital</w:t>
      </w:r>
      <w:r w:rsidRPr="008F23AE">
        <w:rPr>
          <w:bCs/>
          <w:spacing w:val="-1"/>
          <w:szCs w:val="24"/>
          <w:lang w:val="en-US"/>
        </w:rPr>
        <w:t>. Kominfo.</w:t>
      </w:r>
    </w:p>
    <w:p w14:paraId="4D0D9328"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Widoyoko, S. E. P. (2009). Evaluasi Program Pembelajaran: Panduan Praktis Bagi Pendidik Dan Calon Pendidik. Pustaka Pelajar.</w:t>
      </w:r>
    </w:p>
    <w:p w14:paraId="1CD33BA0" w14:textId="77777777" w:rsidR="00877C59" w:rsidRPr="008F23AE" w:rsidRDefault="00877C59" w:rsidP="00877C59">
      <w:pPr>
        <w:widowControl w:val="0"/>
        <w:autoSpaceDE w:val="0"/>
        <w:autoSpaceDN w:val="0"/>
        <w:adjustRightInd w:val="0"/>
        <w:contextualSpacing w:val="0"/>
        <w:rPr>
          <w:bCs/>
          <w:caps/>
          <w:spacing w:val="-1"/>
          <w:szCs w:val="24"/>
          <w:lang w:val="en-US"/>
        </w:rPr>
      </w:pPr>
    </w:p>
    <w:p w14:paraId="6EA337A6" w14:textId="77777777" w:rsidR="00877C59" w:rsidRPr="008F23AE" w:rsidRDefault="00877C59" w:rsidP="00877C59">
      <w:pPr>
        <w:widowControl w:val="0"/>
        <w:autoSpaceDE w:val="0"/>
        <w:autoSpaceDN w:val="0"/>
        <w:adjustRightInd w:val="0"/>
        <w:contextualSpacing w:val="0"/>
        <w:rPr>
          <w:bCs/>
          <w:caps/>
          <w:spacing w:val="-1"/>
          <w:szCs w:val="24"/>
          <w:lang w:val="en-US"/>
        </w:rPr>
      </w:pPr>
      <w:r w:rsidRPr="008F23AE">
        <w:rPr>
          <w:bCs/>
          <w:caps/>
          <w:spacing w:val="-1"/>
          <w:szCs w:val="24"/>
        </w:rPr>
        <w:fldChar w:fldCharType="end"/>
      </w:r>
      <w:r w:rsidRPr="008F23AE">
        <w:rPr>
          <w:bCs/>
          <w:spacing w:val="-1"/>
          <w:szCs w:val="24"/>
          <w:lang w:val="en-US"/>
        </w:rPr>
        <w:t xml:space="preserve">(B) Journal Article </w:t>
      </w:r>
    </w:p>
    <w:p w14:paraId="069AC2EF" w14:textId="77777777" w:rsidR="00877C59" w:rsidRPr="008F23AE" w:rsidRDefault="00877C59" w:rsidP="00877C59">
      <w:pPr>
        <w:widowControl w:val="0"/>
        <w:autoSpaceDE w:val="0"/>
        <w:autoSpaceDN w:val="0"/>
        <w:adjustRightInd w:val="0"/>
        <w:contextualSpacing w:val="0"/>
        <w:rPr>
          <w:bCs/>
          <w:caps/>
          <w:spacing w:val="-1"/>
          <w:szCs w:val="24"/>
          <w:lang w:val="en-US"/>
        </w:rPr>
      </w:pPr>
      <w:r w:rsidRPr="008F23AE">
        <w:rPr>
          <w:bCs/>
          <w:caps/>
          <w:spacing w:val="-1"/>
          <w:szCs w:val="24"/>
          <w:lang w:val="en-US"/>
        </w:rPr>
        <w:fldChar w:fldCharType="begin"/>
      </w:r>
      <w:r w:rsidRPr="008F23AE">
        <w:rPr>
          <w:bCs/>
          <w:caps/>
          <w:spacing w:val="-1"/>
          <w:szCs w:val="24"/>
          <w:lang w:val="en-US"/>
        </w:rPr>
        <w:instrText xml:space="preserve"> ADDIN ZOTERO_BIBL {"uncited":[],"omitted":[],"custom":[]} CSL_BIBLIOGRAPHY </w:instrText>
      </w:r>
      <w:r w:rsidRPr="008F23AE">
        <w:rPr>
          <w:bCs/>
          <w:caps/>
          <w:spacing w:val="-1"/>
          <w:szCs w:val="24"/>
          <w:lang w:val="en-US"/>
        </w:rPr>
        <w:fldChar w:fldCharType="separate"/>
      </w:r>
      <w:r w:rsidRPr="008F23AE">
        <w:rPr>
          <w:bCs/>
          <w:spacing w:val="-1"/>
          <w:szCs w:val="24"/>
          <w:lang w:val="en-US"/>
        </w:rPr>
        <w:t>A’yuni, Q. Q. (2015). Literasi Digital Remaja Di Kota Surabaya, 15.</w:t>
      </w:r>
    </w:p>
    <w:p w14:paraId="7A350664"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Costello, C. R. (2017). 82.1 Social Media, Youth, And The Law: Legal Risks And Protection For Young People Interacting Online. Journal Of The American Academy Of Child &amp; Adolescent Psychiatry, 56(10), S121–S122. </w:t>
      </w:r>
    </w:p>
    <w:p w14:paraId="5F4313AD"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Kansil, G. C. A. (2018). Perlindungan Hukum Terhadap Hak Cipta Programmer Dari Pembajakan Program Komputer, (6), 8.</w:t>
      </w:r>
    </w:p>
    <w:p w14:paraId="2B56BCAD"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Mac Callum, K., Jeffrey, L., &amp; Kinshuk. (2014). Comparing The Role Of Ict Literacy And Anxiety In The Adoption Of Mobile Learning. Computers In Human Behavior, 39, 8–19.</w:t>
      </w:r>
    </w:p>
    <w:p w14:paraId="3990F0BF"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Nurjanah, E., Rusmana, A., &amp; Yanto, A. (2017). Hubungan Literasi Digital Dengan Kualitas Penggunaan E-Resources. Lentera Pustaka: Jurnal Kajian Ilmu Perpustakaan, Informasi Dan Kearsipan, 3(2), 117.</w:t>
      </w:r>
    </w:p>
    <w:p w14:paraId="08709633"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Oh, S. J., Benenson, R., Fritz, M., &amp; Schiele, B. (2016). Faceless Person Recognition: Privacy Implications In Social Media. Dalam B. Leibe, J. Matas, N. Sebe, &amp; M. Welling (Ed.), Computer Vision – Eccv 2016 (Vol. 9907, Hlm. 19–35). Cham: Springer International Publishing. </w:t>
      </w:r>
    </w:p>
    <w:p w14:paraId="623EC897"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Saavedra, A. R., &amp; Opfer, V. D. (2012). Learning 21st-Century Skills Requires 21st-Century Teaching. Phi Delta Kappan, 94(2), 8–13. </w:t>
      </w:r>
    </w:p>
    <w:p w14:paraId="1DA22D30"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Satrio, A., &amp; Gafur, A. (2017). Pengembangan Visual Novel Game Mata Pelajaran Ilmu Pengetahuan Sosial Di Sekolah Menengah Pertama. Jurnal Inovasi Teknologi Pendidikan, 4(1), 1. </w:t>
      </w:r>
    </w:p>
    <w:p w14:paraId="71AC463A"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Singh, R., Kumar, H., Singla, R. K., &amp; Ketti, R. R. (2017). Internet Attacks And Intrusion Detection System: A Review Of The Literature. Online Information Review, 41(2), 171–184. </w:t>
      </w:r>
    </w:p>
    <w:p w14:paraId="790F1D52"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Sobaih, A. E. E., Moustafa, M. A., Ghandforoush, P., &amp; Khan, M. (2016). To Use Or Not To Use? Social Media In Higher Education In Developing Countries. Computers In Human Behavior, 58, 296–305.</w:t>
      </w:r>
    </w:p>
    <w:p w14:paraId="53E4D58A"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Trilling, B., &amp; Fadel, C. (2009). 21st Century Skills: Learning For Life In Our Times. John Wiley &amp; Sons.</w:t>
      </w:r>
    </w:p>
    <w:p w14:paraId="0CE0E7A0"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Tuamsuk, K., &amp; Subramaniam, M. (2017). The Current State And Influential Factors In The Development Of Digital Literacy In Thailand’s Higher Education. Information And Learning Science, 118(5/6), 235–251. </w:t>
      </w:r>
    </w:p>
    <w:p w14:paraId="2B22AC75"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Verstraete, M., Bambauer, D. E., &amp; Bambauer, J. R. (2017). Identifying And Countering Fake News. Ssrn Electronic Journal. </w:t>
      </w:r>
    </w:p>
    <w:p w14:paraId="6C3EDB58"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Wall, M. (2015). Citizen Journalism: A Retrospective On What We Know, An Agenda For What We Don’t. Digital Journalism, 3(6), 797–813. </w:t>
      </w:r>
    </w:p>
    <w:p w14:paraId="4271ACD0"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Wilson, M., Scalise, K., &amp; Gochyyev, P. (2015). Rethinking Ict Literacy: From Computer Skills To Social Network Settings. Thinking Skills And Creativity, 18, 65–80. </w:t>
      </w:r>
    </w:p>
    <w:p w14:paraId="1DFF8C7E"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 xml:space="preserve">Yanti, M. (2016). Determinan Literasi Digital Mahasiswa: Kasus Universitas Sriwijaya [Determinants Of Students Digital Literacy: The Case Of Sriwijaya University]. Buletin Pos Dan Telekomunikasi, 14(2), 79. </w:t>
      </w:r>
    </w:p>
    <w:p w14:paraId="6FBD8AF2" w14:textId="77777777" w:rsidR="00877C59" w:rsidRPr="008F23AE" w:rsidRDefault="00877C59" w:rsidP="00877C59">
      <w:pPr>
        <w:widowControl w:val="0"/>
        <w:autoSpaceDE w:val="0"/>
        <w:autoSpaceDN w:val="0"/>
        <w:adjustRightInd w:val="0"/>
        <w:ind w:left="720" w:hanging="720"/>
        <w:contextualSpacing w:val="0"/>
        <w:rPr>
          <w:bCs/>
          <w:caps/>
          <w:spacing w:val="-1"/>
          <w:szCs w:val="24"/>
          <w:lang w:val="en-US"/>
        </w:rPr>
      </w:pPr>
      <w:r w:rsidRPr="008F23AE">
        <w:rPr>
          <w:bCs/>
          <w:spacing w:val="-1"/>
          <w:szCs w:val="24"/>
          <w:lang w:val="en-US"/>
        </w:rPr>
        <w:t>Ziaurrahman, Z., &amp; Surjono, H. D. (2017). Pengembangan E-Learning Adaptif Pada Mata Pelajaran Pendidikan Agama Islam Untuk Kelas X Sma. Jurnal Inovasi Teknologi Pendidikan, 4(2), 119–129.</w:t>
      </w:r>
    </w:p>
    <w:p w14:paraId="55886990" w14:textId="77777777" w:rsidR="00877C59" w:rsidRPr="008F23AE" w:rsidRDefault="00877C59" w:rsidP="00877C59">
      <w:pPr>
        <w:widowControl w:val="0"/>
        <w:autoSpaceDE w:val="0"/>
        <w:autoSpaceDN w:val="0"/>
        <w:adjustRightInd w:val="0"/>
        <w:contextualSpacing w:val="0"/>
        <w:rPr>
          <w:bCs/>
          <w:caps/>
          <w:spacing w:val="-1"/>
          <w:szCs w:val="24"/>
          <w:lang w:val="en-US"/>
        </w:rPr>
      </w:pPr>
    </w:p>
    <w:p w14:paraId="6D4698B2" w14:textId="77777777" w:rsidR="00877C59" w:rsidRPr="008F23AE" w:rsidRDefault="00877C59" w:rsidP="00877C59">
      <w:pPr>
        <w:widowControl w:val="0"/>
        <w:autoSpaceDE w:val="0"/>
        <w:autoSpaceDN w:val="0"/>
        <w:adjustRightInd w:val="0"/>
        <w:contextualSpacing w:val="0"/>
        <w:rPr>
          <w:bCs/>
          <w:caps/>
          <w:spacing w:val="-1"/>
          <w:szCs w:val="24"/>
          <w:lang w:val="en-US"/>
        </w:rPr>
      </w:pPr>
      <w:r w:rsidRPr="008F23AE">
        <w:rPr>
          <w:bCs/>
          <w:spacing w:val="-1"/>
          <w:szCs w:val="24"/>
          <w:lang w:val="en-US"/>
        </w:rPr>
        <w:t>(C) Conference Paper/Proceeding</w:t>
      </w:r>
    </w:p>
    <w:p w14:paraId="485CC745" w14:textId="77777777" w:rsidR="00877C59" w:rsidRPr="004320E0" w:rsidRDefault="00877C59" w:rsidP="00877C59">
      <w:pPr>
        <w:widowControl w:val="0"/>
        <w:autoSpaceDE w:val="0"/>
        <w:autoSpaceDN w:val="0"/>
        <w:adjustRightInd w:val="0"/>
        <w:ind w:left="720" w:hanging="720"/>
        <w:contextualSpacing w:val="0"/>
        <w:rPr>
          <w:bCs/>
          <w:caps/>
          <w:spacing w:val="-1"/>
          <w:szCs w:val="24"/>
          <w:lang w:val="en-US"/>
        </w:rPr>
      </w:pPr>
      <w:r w:rsidRPr="008F23AE">
        <w:rPr>
          <w:bCs/>
          <w:caps/>
          <w:spacing w:val="-1"/>
          <w:szCs w:val="24"/>
        </w:rPr>
        <w:fldChar w:fldCharType="end"/>
      </w:r>
      <w:r w:rsidRPr="008F23AE">
        <w:rPr>
          <w:bCs/>
          <w:spacing w:val="-1"/>
          <w:szCs w:val="24"/>
          <w:lang w:val="en-US"/>
        </w:rPr>
        <w:t xml:space="preserve"> Santoso, I., Yohansen, I., Nealson, Warnars, H. L. H. S., &amp; Hashimoto, K. (2017). Early Investigation Of Proposed Hoax Detection For Decreasing Hoax In Social Media. Dalam 2017 Ieee International Conference On Cybernetics And Computational Intelligence (Cyberneticscom) (Hlm. 175–179). Phuket: Ieee.</w:t>
      </w:r>
    </w:p>
    <w:p w14:paraId="2A557D68" w14:textId="77777777" w:rsidR="00991F15" w:rsidRDefault="00991F15"/>
    <w:sectPr w:rsidR="00991F15" w:rsidSect="00877C59">
      <w:pgSz w:w="11907" w:h="16840" w:code="9"/>
      <w:pgMar w:top="1440" w:right="1440" w:bottom="1440" w:left="1440" w:header="142"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59"/>
    <w:rsid w:val="00045312"/>
    <w:rsid w:val="002B64FE"/>
    <w:rsid w:val="005059C8"/>
    <w:rsid w:val="0068560A"/>
    <w:rsid w:val="0087319E"/>
    <w:rsid w:val="00877C59"/>
    <w:rsid w:val="008A0589"/>
    <w:rsid w:val="00930229"/>
    <w:rsid w:val="00991F15"/>
    <w:rsid w:val="009E136D"/>
    <w:rsid w:val="009F536E"/>
    <w:rsid w:val="00A769C3"/>
    <w:rsid w:val="00B64B30"/>
    <w:rsid w:val="00C35350"/>
    <w:rsid w:val="00C62A91"/>
    <w:rsid w:val="00D74E68"/>
    <w:rsid w:val="00DD1148"/>
    <w:rsid w:val="00DD4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E905"/>
  <w15:chartTrackingRefBased/>
  <w15:docId w15:val="{88166666-5A06-43BC-AE94-98C8D52D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P_Abstract_Body"/>
    <w:qFormat/>
    <w:rsid w:val="00877C59"/>
    <w:pPr>
      <w:spacing w:after="0" w:line="240" w:lineRule="auto"/>
      <w:contextualSpacing/>
      <w:jc w:val="both"/>
    </w:pPr>
    <w:rPr>
      <w:rFonts w:ascii="Times New Roman" w:eastAsia="Calibri"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77C59"/>
    <w:rPr>
      <w:i/>
      <w:iCs/>
    </w:rPr>
  </w:style>
  <w:style w:type="paragraph" w:customStyle="1" w:styleId="CPAuthor">
    <w:name w:val="CP_Author"/>
    <w:basedOn w:val="Normal"/>
    <w:link w:val="CPAuthorChar"/>
    <w:qFormat/>
    <w:rsid w:val="00877C59"/>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877C59"/>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877C59"/>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877C59"/>
    <w:rPr>
      <w:rFonts w:ascii="Times New Roman" w:eastAsia="Calibri" w:hAnsi="Times New Roman" w:cs="Times New Roman"/>
      <w:b/>
      <w:bCs/>
      <w:spacing w:val="-5"/>
      <w:sz w:val="24"/>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hart" Target="charts/chart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p>
        </c:rich>
      </c:tx>
      <c:overlay val="0"/>
      <c:spPr>
        <a:noFill/>
        <a:ln w="25392">
          <a:noFill/>
        </a:ln>
      </c:spPr>
    </c:title>
    <c:autoTitleDeleted val="0"/>
    <c:plotArea>
      <c:layout/>
      <c:barChart>
        <c:barDir val="col"/>
        <c:grouping val="clustered"/>
        <c:varyColors val="0"/>
        <c:ser>
          <c:idx val="0"/>
          <c:order val="0"/>
          <c:tx>
            <c:strRef>
              <c:f>Sheet1!$B$1</c:f>
              <c:strCache>
                <c:ptCount val="1"/>
                <c:pt idx="0">
                  <c:v>Percentage</c:v>
                </c:pt>
              </c:strCache>
            </c:strRef>
          </c:tx>
          <c:spPr>
            <a:solidFill>
              <a:srgbClr val="70AD47"/>
            </a:solidFill>
            <a:ln w="25392">
              <a:noFill/>
            </a:ln>
          </c:spPr>
          <c:invertIfNegative val="0"/>
          <c:dLbls>
            <c:spPr>
              <a:noFill/>
              <a:ln w="2539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3"/>
                <c:pt idx="0">
                  <c:v>protection</c:v>
                </c:pt>
                <c:pt idx="1">
                  <c:v>rights</c:v>
                </c:pt>
                <c:pt idx="2">
                  <c:v>empowerment</c:v>
                </c:pt>
              </c:strCache>
            </c:strRef>
          </c:cat>
          <c:val>
            <c:numRef>
              <c:f>Sheet1!$B$2:$B$5</c:f>
              <c:numCache>
                <c:formatCode>General</c:formatCode>
                <c:ptCount val="4"/>
                <c:pt idx="0">
                  <c:v>59.75</c:v>
                </c:pt>
                <c:pt idx="1">
                  <c:v>45.18</c:v>
                </c:pt>
                <c:pt idx="2">
                  <c:v>50.67</c:v>
                </c:pt>
              </c:numCache>
            </c:numRef>
          </c:val>
          <c:extLst xmlns:c16r2="http://schemas.microsoft.com/office/drawing/2015/06/chart">
            <c:ext xmlns:c16="http://schemas.microsoft.com/office/drawing/2014/chart" uri="{C3380CC4-5D6E-409C-BE32-E72D297353CC}">
              <c16:uniqueId val="{00000000-916F-43B2-9B27-F3AC49338B4C}"/>
            </c:ext>
          </c:extLst>
        </c:ser>
        <c:dLbls>
          <c:showLegendKey val="0"/>
          <c:showVal val="0"/>
          <c:showCatName val="0"/>
          <c:showSerName val="0"/>
          <c:showPercent val="0"/>
          <c:showBubbleSize val="0"/>
        </c:dLbls>
        <c:gapWidth val="219"/>
        <c:overlap val="-27"/>
        <c:axId val="-1129805568"/>
        <c:axId val="-1129803520"/>
      </c:barChart>
      <c:catAx>
        <c:axId val="-1129805568"/>
        <c:scaling>
          <c:orientation val="minMax"/>
        </c:scaling>
        <c:delete val="0"/>
        <c:axPos val="b"/>
        <c:numFmt formatCode="General" sourceLinked="1"/>
        <c:majorTickMark val="none"/>
        <c:minorTickMark val="none"/>
        <c:tickLblPos val="nextTo"/>
        <c:spPr>
          <a:ln w="3174">
            <a:solidFill>
              <a:srgbClr val="C0C0C0"/>
            </a:solidFill>
            <a:prstDash val="solid"/>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803520"/>
        <c:crosses val="autoZero"/>
        <c:auto val="1"/>
        <c:lblAlgn val="ctr"/>
        <c:lblOffset val="100"/>
        <c:noMultiLvlLbl val="0"/>
      </c:catAx>
      <c:valAx>
        <c:axId val="-1129803520"/>
        <c:scaling>
          <c:orientation val="minMax"/>
        </c:scaling>
        <c:delete val="0"/>
        <c:axPos val="l"/>
        <c:majorGridlines>
          <c:spPr>
            <a:ln w="3174">
              <a:solidFill>
                <a:srgbClr val="C0C0C0"/>
              </a:solidFill>
              <a:prstDash val="solid"/>
            </a:ln>
          </c:spPr>
        </c:majorGridlines>
        <c:numFmt formatCode="General" sourceLinked="0"/>
        <c:majorTickMark val="none"/>
        <c:minorTickMark val="none"/>
        <c:tickLblPos val="nextTo"/>
        <c:spPr>
          <a:ln w="6348">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805568"/>
        <c:crosses val="autoZero"/>
        <c:crossBetween val="between"/>
      </c:valAx>
      <c:spPr>
        <a:noFill/>
        <a:ln w="25392">
          <a:noFill/>
        </a:ln>
      </c:spPr>
    </c:plotArea>
    <c:legend>
      <c:legendPos val="r"/>
      <c:layout>
        <c:manualLayout>
          <c:xMode val="edge"/>
          <c:yMode val="edge"/>
          <c:x val="0.0949751518498067"/>
          <c:y val="0.234408602150538"/>
          <c:w val="0.0485919381557151"/>
          <c:h val="0.0258064516129032"/>
        </c:manualLayout>
      </c:layout>
      <c:overlay val="0"/>
      <c:spPr>
        <a:noFill/>
        <a:ln w="25392">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FF"/>
    </a:solidFill>
    <a:ln w="3174">
      <a:solidFill>
        <a:srgbClr val="C0C0C0"/>
      </a:solidFill>
      <a:prstDash val="solid"/>
    </a:ln>
  </c:spPr>
  <c:txPr>
    <a:bodyPr/>
    <a:lstStyle/>
    <a:p>
      <a:pPr>
        <a:defRPr/>
      </a:pPr>
      <a:endParaRPr lang="en-US"/>
    </a:p>
  </c:txPr>
  <c:externalData r:id="rId2">
    <c:autoUpdate val="0"/>
  </c:externalData>
</c:chartSpac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14</TotalTime>
  <Pages>7</Pages>
  <Words>3080</Words>
  <Characters>17557</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Stremmelaar</dc:creator>
  <cp:keywords/>
  <dc:description/>
  <cp:lastModifiedBy>Microsoft Office User</cp:lastModifiedBy>
  <cp:revision>7</cp:revision>
  <dcterms:created xsi:type="dcterms:W3CDTF">2019-07-19T04:32:00Z</dcterms:created>
  <dcterms:modified xsi:type="dcterms:W3CDTF">2019-07-19T07:23:00Z</dcterms:modified>
</cp:coreProperties>
</file>